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1E" w:rsidRPr="00364F99" w:rsidRDefault="00B0341E" w:rsidP="000C26CD">
      <w:pPr>
        <w:pStyle w:val="a7"/>
        <w:jc w:val="center"/>
        <w:rPr>
          <w:rFonts w:ascii="Arial" w:hAnsi="Arial"/>
          <w:sz w:val="22"/>
          <w:szCs w:val="22"/>
        </w:rPr>
      </w:pPr>
    </w:p>
    <w:p w:rsidR="00DD5513" w:rsidRPr="001B1EA6" w:rsidRDefault="000C26CD" w:rsidP="00180424">
      <w:pPr>
        <w:pStyle w:val="a7"/>
        <w:jc w:val="center"/>
        <w:rPr>
          <w:b/>
          <w:sz w:val="22"/>
          <w:szCs w:val="22"/>
        </w:rPr>
      </w:pPr>
      <w:r w:rsidRPr="00364F99">
        <w:rPr>
          <w:rFonts w:ascii="Arial" w:hAnsi="Arial"/>
          <w:b/>
          <w:sz w:val="22"/>
          <w:szCs w:val="22"/>
        </w:rPr>
        <w:t xml:space="preserve">ПЕРЕЧЕНЬ </w:t>
      </w:r>
      <w:r w:rsidR="00180424">
        <w:rPr>
          <w:rFonts w:ascii="Arial" w:hAnsi="Arial"/>
          <w:b/>
          <w:sz w:val="22"/>
          <w:szCs w:val="22"/>
        </w:rPr>
        <w:br/>
      </w:r>
      <w:r w:rsidR="00E74559" w:rsidRPr="00364F99">
        <w:rPr>
          <w:rFonts w:ascii="Arial" w:hAnsi="Arial"/>
          <w:b/>
          <w:sz w:val="22"/>
          <w:szCs w:val="22"/>
        </w:rPr>
        <w:t xml:space="preserve">ДОКУМЕНТОВ ПО </w:t>
      </w:r>
      <w:r w:rsidRPr="00364F99">
        <w:rPr>
          <w:rFonts w:ascii="Arial" w:hAnsi="Arial"/>
          <w:b/>
          <w:sz w:val="22"/>
          <w:szCs w:val="22"/>
        </w:rPr>
        <w:t>МЕЖГОСУДАРСТВЕНН</w:t>
      </w:r>
      <w:r w:rsidR="00E74559" w:rsidRPr="00364F99">
        <w:rPr>
          <w:rFonts w:ascii="Arial" w:hAnsi="Arial"/>
          <w:b/>
          <w:sz w:val="22"/>
          <w:szCs w:val="22"/>
        </w:rPr>
        <w:t>ОЙ</w:t>
      </w:r>
      <w:r w:rsidRPr="00364F99">
        <w:rPr>
          <w:rFonts w:ascii="Arial" w:hAnsi="Arial"/>
          <w:b/>
          <w:sz w:val="22"/>
          <w:szCs w:val="22"/>
        </w:rPr>
        <w:t xml:space="preserve"> </w:t>
      </w:r>
      <w:r w:rsidR="00E74559" w:rsidRPr="00364F99">
        <w:rPr>
          <w:rFonts w:ascii="Arial" w:hAnsi="Arial"/>
          <w:b/>
          <w:sz w:val="22"/>
          <w:szCs w:val="22"/>
        </w:rPr>
        <w:t>СТАНДАРТИЗАЦИИ</w:t>
      </w:r>
      <w:r w:rsidR="00364F99" w:rsidRPr="00364F99">
        <w:rPr>
          <w:rFonts w:ascii="Arial" w:hAnsi="Arial"/>
          <w:b/>
          <w:sz w:val="22"/>
          <w:szCs w:val="22"/>
        </w:rPr>
        <w:t>,</w:t>
      </w:r>
      <w:r w:rsidR="00180424">
        <w:rPr>
          <w:rFonts w:ascii="Arial" w:hAnsi="Arial"/>
          <w:b/>
          <w:sz w:val="22"/>
          <w:szCs w:val="22"/>
        </w:rPr>
        <w:t xml:space="preserve"> </w:t>
      </w:r>
      <w:r w:rsidR="00180424">
        <w:rPr>
          <w:rFonts w:ascii="Arial" w:hAnsi="Arial"/>
          <w:b/>
          <w:sz w:val="22"/>
          <w:szCs w:val="22"/>
        </w:rPr>
        <w:br/>
      </w:r>
      <w:r w:rsidR="00364F99" w:rsidRPr="00180424">
        <w:rPr>
          <w:rFonts w:ascii="Arial" w:hAnsi="Arial"/>
          <w:b/>
          <w:sz w:val="22"/>
          <w:szCs w:val="22"/>
        </w:rPr>
        <w:t>ПРЕДЛАГАЕМЫХ ДЛЯ ОТМЕНЫ</w:t>
      </w:r>
    </w:p>
    <w:p w:rsidR="00B0341E" w:rsidRDefault="00B0341E" w:rsidP="000C26CD">
      <w:pPr>
        <w:adjustRightInd/>
        <w:jc w:val="center"/>
      </w:pPr>
    </w:p>
    <w:p w:rsidR="000C26CD" w:rsidRDefault="000C26CD">
      <w:pPr>
        <w:adjustRightInd/>
      </w:pPr>
    </w:p>
    <w:tbl>
      <w:tblPr>
        <w:tblW w:w="5000" w:type="pct"/>
        <w:tblLook w:val="0020" w:firstRow="1" w:lastRow="0" w:firstColumn="0" w:lastColumn="0" w:noHBand="0" w:noVBand="0"/>
      </w:tblPr>
      <w:tblGrid>
        <w:gridCol w:w="514"/>
        <w:gridCol w:w="2286"/>
        <w:gridCol w:w="3262"/>
        <w:gridCol w:w="3792"/>
      </w:tblGrid>
      <w:tr w:rsidR="00CF7850" w:rsidRPr="00877015" w:rsidTr="003567EA">
        <w:trPr>
          <w:tblHeader/>
        </w:trPr>
        <w:tc>
          <w:tcPr>
            <w:tcW w:w="3076" w:type="pct"/>
            <w:gridSpan w:val="3"/>
            <w:tcBorders>
              <w:top w:val="single" w:sz="4" w:space="0" w:color="auto"/>
              <w:left w:val="single" w:sz="4" w:space="0" w:color="auto"/>
              <w:bottom w:val="single" w:sz="4" w:space="0" w:color="auto"/>
              <w:right w:val="single" w:sz="4" w:space="0" w:color="auto"/>
            </w:tcBorders>
          </w:tcPr>
          <w:p w:rsidR="00CF7850" w:rsidRPr="00877015" w:rsidRDefault="00CF7850" w:rsidP="000E4383">
            <w:pPr>
              <w:adjustRightInd/>
              <w:spacing w:before="80" w:after="80"/>
              <w:jc w:val="center"/>
              <w:rPr>
                <w:b/>
                <w:bCs/>
              </w:rPr>
            </w:pPr>
            <w:r w:rsidRPr="00877015">
              <w:rPr>
                <w:b/>
                <w:bCs/>
              </w:rPr>
              <w:t>Устаревшие стандарты</w:t>
            </w:r>
          </w:p>
        </w:tc>
        <w:tc>
          <w:tcPr>
            <w:tcW w:w="1924" w:type="pct"/>
            <w:tcBorders>
              <w:top w:val="single" w:sz="4" w:space="0" w:color="auto"/>
              <w:left w:val="single" w:sz="4" w:space="0" w:color="auto"/>
              <w:bottom w:val="single" w:sz="4" w:space="0" w:color="auto"/>
              <w:right w:val="single" w:sz="4" w:space="0" w:color="auto"/>
            </w:tcBorders>
          </w:tcPr>
          <w:p w:rsidR="00CF7850" w:rsidRPr="00877015" w:rsidRDefault="00CF7850" w:rsidP="000E4383">
            <w:pPr>
              <w:adjustRightInd/>
              <w:spacing w:before="80" w:after="80"/>
              <w:jc w:val="center"/>
              <w:rPr>
                <w:b/>
                <w:bCs/>
              </w:rPr>
            </w:pPr>
            <w:r w:rsidRPr="00877015">
              <w:rPr>
                <w:b/>
                <w:bCs/>
              </w:rPr>
              <w:t>Примечание</w:t>
            </w:r>
          </w:p>
        </w:tc>
      </w:tr>
      <w:tr w:rsidR="006F6C3C" w:rsidRPr="00877015" w:rsidTr="003567EA">
        <w:tc>
          <w:tcPr>
            <w:tcW w:w="261" w:type="pct"/>
            <w:tcBorders>
              <w:top w:val="single" w:sz="4" w:space="0" w:color="auto"/>
              <w:left w:val="single" w:sz="4" w:space="0" w:color="auto"/>
              <w:bottom w:val="single" w:sz="4" w:space="0" w:color="auto"/>
              <w:right w:val="single" w:sz="4" w:space="0" w:color="auto"/>
            </w:tcBorders>
          </w:tcPr>
          <w:p w:rsidR="006F6C3C" w:rsidRPr="00877015" w:rsidRDefault="006F6C3C"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6F6C3C" w:rsidRPr="0025465E" w:rsidRDefault="00042CA5" w:rsidP="006F6C3C">
            <w:pPr>
              <w:adjustRightInd/>
            </w:pPr>
            <w:r w:rsidRPr="0025465E">
              <w:t>ГОСТ EN 16590-1-2018</w:t>
            </w:r>
          </w:p>
        </w:tc>
        <w:tc>
          <w:tcPr>
            <w:tcW w:w="1655" w:type="pct"/>
            <w:tcBorders>
              <w:top w:val="single" w:sz="4" w:space="0" w:color="auto"/>
              <w:left w:val="single" w:sz="4" w:space="0" w:color="auto"/>
              <w:bottom w:val="single" w:sz="4" w:space="0" w:color="auto"/>
              <w:right w:val="single" w:sz="4" w:space="0" w:color="auto"/>
            </w:tcBorders>
          </w:tcPr>
          <w:p w:rsidR="006F6C3C" w:rsidRPr="006F6C3C" w:rsidRDefault="00565103" w:rsidP="006F6C3C">
            <w:pPr>
              <w:adjustRightInd/>
            </w:pPr>
            <w:r w:rsidRPr="00565103">
              <w:t>Тракторы и машины для сельского и лесного хозяйства. Элементы систем управления, связанные с безопасностью. Часть 1. Общие принципы проектирования и разработки</w:t>
            </w:r>
          </w:p>
        </w:tc>
        <w:tc>
          <w:tcPr>
            <w:tcW w:w="1924" w:type="pct"/>
            <w:tcBorders>
              <w:top w:val="single" w:sz="4" w:space="0" w:color="auto"/>
              <w:left w:val="single" w:sz="4" w:space="0" w:color="auto"/>
              <w:bottom w:val="single" w:sz="4" w:space="0" w:color="auto"/>
              <w:right w:val="single" w:sz="4" w:space="0" w:color="auto"/>
            </w:tcBorders>
          </w:tcPr>
          <w:p w:rsidR="006F6C3C" w:rsidRPr="00565103" w:rsidRDefault="00565103" w:rsidP="00BE677F">
            <w:pPr>
              <w:adjustRightInd/>
            </w:pPr>
            <w:r>
              <w:t xml:space="preserve">Принят </w:t>
            </w:r>
            <w:r w:rsidR="00042CA5" w:rsidRPr="00565103">
              <w:t>ГОСТ ISO 25119-1</w:t>
            </w:r>
            <w:r w:rsidRPr="00565103">
              <w:t>-2025 «Тракторы и машины для сельского и лесного хозяйства. Элементы систем управления, связанные с безопасностью. Часть 1. Общие принципы проектирования и разработки»</w:t>
            </w:r>
            <w:r>
              <w:t xml:space="preserve"> </w:t>
            </w:r>
            <w:r w:rsidR="00BE677F">
              <w:t>(протоколом от 31.03</w:t>
            </w:r>
            <w:r w:rsidR="00BE677F" w:rsidRPr="00EB5F50">
              <w:t>.202</w:t>
            </w:r>
            <w:r w:rsidR="00BE677F" w:rsidRPr="00BE677F">
              <w:t>5</w:t>
            </w:r>
            <w:r w:rsidR="00BE677F">
              <w:t xml:space="preserve"> г. №183</w:t>
            </w:r>
            <w:r w:rsidR="00BE677F" w:rsidRPr="00EB5F50">
              <w:t>-П)</w:t>
            </w:r>
            <w:r>
              <w:br/>
              <w:t>И</w:t>
            </w:r>
            <w:r w:rsidRPr="00C62314">
              <w:t xml:space="preserve">нформация из пояснительной записки </w:t>
            </w:r>
            <w:r w:rsidRPr="00AA786F">
              <w:t xml:space="preserve">(шифр темы </w:t>
            </w:r>
            <w:r>
              <w:rPr>
                <w:lang w:val="en-US"/>
              </w:rPr>
              <w:t>BY</w:t>
            </w:r>
            <w:r>
              <w:t>.1.009</w:t>
            </w:r>
            <w:r w:rsidRPr="00C62314">
              <w:t>-2023</w:t>
            </w:r>
            <w:r>
              <w:t>)</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F0476F" w:rsidRPr="0025465E" w:rsidRDefault="00042CA5" w:rsidP="006F6C3C">
            <w:pPr>
              <w:adjustRightInd/>
            </w:pPr>
            <w:r w:rsidRPr="0025465E">
              <w:t>ГОСТ EN 16590-2-2018</w:t>
            </w:r>
          </w:p>
          <w:p w:rsidR="00042CA5" w:rsidRPr="0025465E" w:rsidRDefault="00042CA5" w:rsidP="00F0476F"/>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565103" w:rsidP="006F6C3C">
            <w:pPr>
              <w:adjustRightInd/>
            </w:pPr>
            <w:r w:rsidRPr="00565103">
              <w:t>Тракторы и машины для сельского и лесного хозяйства. Элементы систем управления, связанные с безопасностью. Часть 2. Этап разработки концепции</w:t>
            </w:r>
          </w:p>
        </w:tc>
        <w:tc>
          <w:tcPr>
            <w:tcW w:w="1924" w:type="pct"/>
            <w:tcBorders>
              <w:top w:val="single" w:sz="4" w:space="0" w:color="auto"/>
              <w:left w:val="single" w:sz="4" w:space="0" w:color="auto"/>
              <w:bottom w:val="single" w:sz="4" w:space="0" w:color="auto"/>
              <w:right w:val="single" w:sz="4" w:space="0" w:color="auto"/>
            </w:tcBorders>
          </w:tcPr>
          <w:p w:rsidR="00042CA5" w:rsidRDefault="00565103" w:rsidP="00D16EC7">
            <w:pPr>
              <w:adjustRightInd/>
            </w:pPr>
            <w:r>
              <w:t xml:space="preserve">Принят </w:t>
            </w:r>
            <w:r w:rsidR="00042CA5" w:rsidRPr="00565103">
              <w:t>ГОСТ ISO 25119-2</w:t>
            </w:r>
            <w:r w:rsidRPr="00565103">
              <w:t>-2025 «Тракторы и машины для сельского и лесного хозяйства. Элементы систем управления, связанные с безопасностью. Часть 2. Этап разработки концепции»</w:t>
            </w:r>
            <w:r w:rsidR="00BE677F">
              <w:t xml:space="preserve"> (протоколом от 31.03</w:t>
            </w:r>
            <w:r w:rsidR="00BE677F" w:rsidRPr="00EB5F50">
              <w:t>.202</w:t>
            </w:r>
            <w:r w:rsidR="00BE677F" w:rsidRPr="00BE677F">
              <w:t>5</w:t>
            </w:r>
            <w:r w:rsidR="00BE677F">
              <w:t xml:space="preserve"> г. №183</w:t>
            </w:r>
            <w:r w:rsidR="00BE677F" w:rsidRPr="00EB5F50">
              <w:t>-П)</w:t>
            </w:r>
            <w:r>
              <w:br/>
              <w:t>И</w:t>
            </w:r>
            <w:r w:rsidRPr="00C62314">
              <w:t xml:space="preserve">нформация из пояснительной записки </w:t>
            </w:r>
            <w:r w:rsidRPr="00AA786F">
              <w:t xml:space="preserve">(шифр темы </w:t>
            </w:r>
            <w:r w:rsidR="001D16B0">
              <w:rPr>
                <w:lang w:val="en-US"/>
              </w:rPr>
              <w:t>BY</w:t>
            </w:r>
            <w:r w:rsidR="001D16B0">
              <w:t>.1.010</w:t>
            </w:r>
            <w:r w:rsidR="001D16B0" w:rsidRPr="00C62314">
              <w:t>-2023</w:t>
            </w:r>
            <w:r>
              <w:t>)</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042CA5" w:rsidRPr="0025465E" w:rsidRDefault="00042CA5" w:rsidP="006F6C3C">
            <w:pPr>
              <w:adjustRightInd/>
            </w:pPr>
            <w:r w:rsidRPr="0025465E">
              <w:t>ГОСТ EN 16590-3-2018</w:t>
            </w:r>
          </w:p>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565103" w:rsidP="006F6C3C">
            <w:pPr>
              <w:adjustRightInd/>
            </w:pPr>
            <w:r w:rsidRPr="00565103">
              <w:t>Тракторы и машины для сельского и лесного хозяйства. Элементы систем управления, связанные с безопасностью. Часть 3. Разработка серийной продукции, аппаратные средства и программное обеспечение</w:t>
            </w:r>
          </w:p>
        </w:tc>
        <w:tc>
          <w:tcPr>
            <w:tcW w:w="1924" w:type="pct"/>
            <w:tcBorders>
              <w:top w:val="single" w:sz="4" w:space="0" w:color="auto"/>
              <w:left w:val="single" w:sz="4" w:space="0" w:color="auto"/>
              <w:bottom w:val="single" w:sz="4" w:space="0" w:color="auto"/>
              <w:right w:val="single" w:sz="4" w:space="0" w:color="auto"/>
            </w:tcBorders>
          </w:tcPr>
          <w:p w:rsidR="00042CA5" w:rsidRDefault="00565103" w:rsidP="00D16EC7">
            <w:pPr>
              <w:adjustRightInd/>
            </w:pPr>
            <w:r>
              <w:t xml:space="preserve">Принят </w:t>
            </w:r>
            <w:r w:rsidR="00042CA5" w:rsidRPr="00565103">
              <w:t>ГОСТ ISO 25119-3</w:t>
            </w:r>
            <w:r w:rsidRPr="00565103">
              <w:t>-2025 «Тракторы и машины для сельского и лесного хозяйства. Элементы систем управления, связанные с безопасностью. Часть 3. Разработка серийной продукции, аппаратные средства и программное обеспечение»</w:t>
            </w:r>
            <w:r w:rsidR="00BE677F">
              <w:t xml:space="preserve"> (протоколом от 31.03</w:t>
            </w:r>
            <w:r w:rsidR="00BE677F" w:rsidRPr="00EB5F50">
              <w:t>.202</w:t>
            </w:r>
            <w:r w:rsidR="00BE677F" w:rsidRPr="00BE677F">
              <w:t>5</w:t>
            </w:r>
            <w:r w:rsidR="00BE677F">
              <w:t xml:space="preserve"> г. №183</w:t>
            </w:r>
            <w:r w:rsidR="00BE677F" w:rsidRPr="00EB5F50">
              <w:t>-П)</w:t>
            </w:r>
            <w:r>
              <w:br/>
              <w:t>И</w:t>
            </w:r>
            <w:r w:rsidRPr="00C62314">
              <w:t xml:space="preserve">нформация из пояснительной записки </w:t>
            </w:r>
            <w:r w:rsidRPr="00AA786F">
              <w:t xml:space="preserve">(шифр темы </w:t>
            </w:r>
            <w:r>
              <w:rPr>
                <w:lang w:val="en-US"/>
              </w:rPr>
              <w:t>BY</w:t>
            </w:r>
            <w:r>
              <w:t>.1.</w:t>
            </w:r>
            <w:r w:rsidRPr="00565103">
              <w:t>011</w:t>
            </w:r>
            <w:r w:rsidRPr="00C62314">
              <w:t>-2023</w:t>
            </w:r>
            <w:r>
              <w:t>)</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042CA5" w:rsidRPr="0025465E" w:rsidRDefault="00565103" w:rsidP="006F6C3C">
            <w:pPr>
              <w:adjustRightInd/>
            </w:pPr>
            <w:r w:rsidRPr="0025465E">
              <w:t>ГОСТ EN 16590-4-2018</w:t>
            </w:r>
          </w:p>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565103" w:rsidP="006F6C3C">
            <w:pPr>
              <w:adjustRightInd/>
            </w:pPr>
            <w:r w:rsidRPr="00565103">
              <w:t>Тракторы и машины для сельского и лесного хозяйства. Элементы систем управления, связанные с безопасностью. Часть 4. Производство, эксплуатация, модификация и вспомогательные процессы</w:t>
            </w:r>
          </w:p>
        </w:tc>
        <w:tc>
          <w:tcPr>
            <w:tcW w:w="1924" w:type="pct"/>
            <w:tcBorders>
              <w:top w:val="single" w:sz="4" w:space="0" w:color="auto"/>
              <w:left w:val="single" w:sz="4" w:space="0" w:color="auto"/>
              <w:bottom w:val="single" w:sz="4" w:space="0" w:color="auto"/>
              <w:right w:val="single" w:sz="4" w:space="0" w:color="auto"/>
            </w:tcBorders>
          </w:tcPr>
          <w:p w:rsidR="00042CA5" w:rsidRDefault="00565103" w:rsidP="00D16EC7">
            <w:pPr>
              <w:adjustRightInd/>
            </w:pPr>
            <w:r>
              <w:t xml:space="preserve">Принят </w:t>
            </w:r>
            <w:r w:rsidRPr="00565103">
              <w:t>ГОСТ ISO 25119-4-2025 «Тракторы и машины для сельского и лесного хозяйства. Элементы систем управления, связанные с безопасностью. Часть 4. Производство, эксплуатация, модификация и вспомогательные процессы»</w:t>
            </w:r>
            <w:r w:rsidR="00BE677F">
              <w:t xml:space="preserve"> (протоколом от 31.03</w:t>
            </w:r>
            <w:r w:rsidR="00BE677F" w:rsidRPr="00EB5F50">
              <w:t>.202</w:t>
            </w:r>
            <w:r w:rsidR="00BE677F" w:rsidRPr="00BE677F">
              <w:t>5</w:t>
            </w:r>
            <w:r w:rsidR="00BE677F">
              <w:t xml:space="preserve"> г. №183</w:t>
            </w:r>
            <w:r w:rsidR="00BE677F" w:rsidRPr="00EB5F50">
              <w:t>-П)</w:t>
            </w:r>
            <w:r>
              <w:br/>
              <w:t>И</w:t>
            </w:r>
            <w:r w:rsidRPr="00C62314">
              <w:t xml:space="preserve">нформация из пояснительной записки </w:t>
            </w:r>
            <w:r w:rsidRPr="00AA786F">
              <w:t xml:space="preserve">(шифр темы </w:t>
            </w:r>
            <w:r>
              <w:rPr>
                <w:lang w:val="en-US"/>
              </w:rPr>
              <w:t>BY</w:t>
            </w:r>
            <w:r>
              <w:t>.1.</w:t>
            </w:r>
            <w:r w:rsidR="001D16B0">
              <w:t>012</w:t>
            </w:r>
            <w:r w:rsidRPr="00C62314">
              <w:t>-2023</w:t>
            </w:r>
            <w:r>
              <w:t>)</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042CA5" w:rsidRDefault="005E0A19" w:rsidP="009C1437">
            <w:pPr>
              <w:adjustRightInd/>
            </w:pPr>
            <w:r w:rsidRPr="009C1437">
              <w:t>ГОСТ</w:t>
            </w:r>
            <w:r w:rsidR="009C1437" w:rsidRPr="009C1437">
              <w:t xml:space="preserve"> 12.4.051–87</w:t>
            </w:r>
          </w:p>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9C1437" w:rsidP="006F6C3C">
            <w:pPr>
              <w:adjustRightInd/>
            </w:pPr>
            <w:r w:rsidRPr="009C1437">
              <w:t>Система стандартов безопасности труда. Средства индивидуальной защиты органов слуха. Общие технические требования и методы испытаний</w:t>
            </w:r>
          </w:p>
        </w:tc>
        <w:tc>
          <w:tcPr>
            <w:tcW w:w="1924" w:type="pct"/>
            <w:tcBorders>
              <w:top w:val="single" w:sz="4" w:space="0" w:color="auto"/>
              <w:left w:val="single" w:sz="4" w:space="0" w:color="auto"/>
              <w:bottom w:val="single" w:sz="4" w:space="0" w:color="auto"/>
              <w:right w:val="single" w:sz="4" w:space="0" w:color="auto"/>
            </w:tcBorders>
          </w:tcPr>
          <w:p w:rsidR="009C1437" w:rsidRPr="009C1437" w:rsidRDefault="009C1437" w:rsidP="009C1437">
            <w:pPr>
              <w:adjustRightInd/>
            </w:pPr>
            <w:r w:rsidRPr="009C1437">
              <w:t xml:space="preserve">Взамен ГОСТ 12.4.051–87 разработаны стандарты: </w:t>
            </w:r>
          </w:p>
          <w:p w:rsidR="009C1437" w:rsidRPr="009C1437" w:rsidRDefault="009C1437" w:rsidP="009C1437">
            <w:pPr>
              <w:adjustRightInd/>
            </w:pPr>
            <w:r w:rsidRPr="009C1437">
              <w:t xml:space="preserve">- ГОСТ ISO 4869-1–2023 «Система стандартов безопасности труда. Средства индивидуальной защиты органа слуха. Субъективный метод измерения поглощения шума»; </w:t>
            </w:r>
          </w:p>
          <w:p w:rsidR="009C1437" w:rsidRPr="009C1437" w:rsidRDefault="009C1437" w:rsidP="009C1437">
            <w:pPr>
              <w:adjustRightInd/>
            </w:pPr>
            <w:r w:rsidRPr="009C1437">
              <w:t>- ГОСТ ISO 4869-2–2022 «Система стандартов безопасности труда. Средства индивидуальной защиты органа слуха. Определение эффек</w:t>
            </w:r>
            <w:r w:rsidRPr="009C1437">
              <w:lastRenderedPageBreak/>
              <w:t xml:space="preserve">тивных А-корректированных уровней звукового давления при использовании средств индивидуальной защиты органа слуха»; </w:t>
            </w:r>
          </w:p>
          <w:p w:rsidR="009C1437" w:rsidRPr="009C1437" w:rsidRDefault="009C1437" w:rsidP="009C1437">
            <w:pPr>
              <w:adjustRightInd/>
            </w:pPr>
            <w:r w:rsidRPr="009C1437">
              <w:t xml:space="preserve">- ГОСТ 12.4.318–2019 (ISO 4869-3:2007) «Система стандартов безопасности труда. Средства индивидуальной защиты органа слуха. Упрощенный метод измерения акустической эффективности противошумных наушников для оценки качества»; </w:t>
            </w:r>
          </w:p>
          <w:p w:rsidR="00042CA5" w:rsidRDefault="009C1437" w:rsidP="009C1437">
            <w:pPr>
              <w:adjustRightInd/>
            </w:pPr>
            <w:r w:rsidRPr="009C1437">
              <w:t xml:space="preserve">- ГОСТ EN 13819-1–2021 «Система стандартов безопасности труда. Средства индивидуальной защиты органа слуха. Методы испытаний. Часть 1. Методы физических испытаний» </w:t>
            </w:r>
          </w:p>
          <w:p w:rsidR="002006F0" w:rsidRDefault="002006F0" w:rsidP="002006F0">
            <w:pPr>
              <w:adjustRightInd/>
            </w:pPr>
            <w:r w:rsidRPr="0031687C">
              <w:t>Предложение МТК 320</w:t>
            </w:r>
            <w:r>
              <w:t xml:space="preserve"> (письмо исх. № МТК 320/15 от 17.10</w:t>
            </w:r>
            <w:r w:rsidRPr="0031687C">
              <w:t>.2024)</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5E0A19" w:rsidRPr="009C1437" w:rsidRDefault="005E0A19" w:rsidP="009C1437">
            <w:pPr>
              <w:adjustRightInd/>
            </w:pPr>
            <w:r w:rsidRPr="009C1437">
              <w:t xml:space="preserve">ГОСТ EN 531–2010 </w:t>
            </w:r>
          </w:p>
          <w:p w:rsidR="00042CA5" w:rsidRDefault="00042CA5" w:rsidP="009C1437">
            <w:pPr>
              <w:adjustRightInd/>
            </w:pPr>
          </w:p>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9C1437" w:rsidP="006F6C3C">
            <w:pPr>
              <w:adjustRightInd/>
            </w:pPr>
            <w:r w:rsidRPr="009C1437">
              <w:t>Одежда защитная для работающих в условиях повышенных температур</w:t>
            </w:r>
          </w:p>
        </w:tc>
        <w:tc>
          <w:tcPr>
            <w:tcW w:w="1924" w:type="pct"/>
            <w:tcBorders>
              <w:top w:val="single" w:sz="4" w:space="0" w:color="auto"/>
              <w:left w:val="single" w:sz="4" w:space="0" w:color="auto"/>
              <w:bottom w:val="single" w:sz="4" w:space="0" w:color="auto"/>
              <w:right w:val="single" w:sz="4" w:space="0" w:color="auto"/>
            </w:tcBorders>
          </w:tcPr>
          <w:p w:rsidR="009C1437" w:rsidRPr="009C1437" w:rsidRDefault="009C1437" w:rsidP="009C1437">
            <w:pPr>
              <w:adjustRightInd/>
            </w:pPr>
            <w:r w:rsidRPr="009C1437">
              <w:t>ГОСТ EN 531-2010 идентичен отмененному европейскому стандарту EN</w:t>
            </w:r>
            <w:r w:rsidR="002006F0">
              <w:t xml:space="preserve"> </w:t>
            </w:r>
            <w:r w:rsidRPr="009C1437">
              <w:t xml:space="preserve">531:1995. Взамен EN 531:1995 был утвержден EN ISO 11612:2008, который также отмен и заменен на EN ISO 11612:2015, который является действующим на сегодняшний день. EN ISO 11612:2015 идентичен ISO 11612:2015. </w:t>
            </w:r>
          </w:p>
          <w:p w:rsidR="009C1437" w:rsidRPr="009C1437" w:rsidRDefault="009C1437" w:rsidP="009C1437">
            <w:pPr>
              <w:adjustRightInd/>
            </w:pPr>
            <w:r w:rsidRPr="009C1437">
              <w:t xml:space="preserve">В настоящее время на данный вид продукции действует ГОСТ ISO 11612-2020 «Система стандартов безопасности труда. Одежда специальная для защиты от кратковременного воздействия открытого пламени, теплового излучения, конвективной теплоты, выплесков расплавленного металла, контакта с нагретой поверхностью. Технические требования и методы испытаний», который идентичен последней версии международного стандарта ISO 11612:2015 и Европейского стандарта EN ISO 11612:2015. </w:t>
            </w:r>
          </w:p>
          <w:p w:rsidR="00042CA5" w:rsidRDefault="009C1437" w:rsidP="009C1437">
            <w:pPr>
              <w:adjustRightInd/>
            </w:pPr>
            <w:r w:rsidRPr="009C1437">
              <w:t xml:space="preserve">Таким образом, межгосударственный стандарт ГОСТ EN 531–2010 утратил свою актуальность в связи с утверждением ГОСТ ISO 11612–2020 </w:t>
            </w:r>
            <w:r w:rsidR="002006F0">
              <w:br/>
            </w:r>
            <w:r w:rsidR="002006F0" w:rsidRPr="0031687C">
              <w:t>Предложение МТК 320</w:t>
            </w:r>
            <w:r w:rsidR="002006F0">
              <w:t xml:space="preserve"> (письмо исх. № МТК 320/15 от 17.10</w:t>
            </w:r>
            <w:r w:rsidR="002006F0" w:rsidRPr="0031687C">
              <w:t>.2024)</w:t>
            </w:r>
          </w:p>
        </w:tc>
      </w:tr>
      <w:tr w:rsidR="00042CA5" w:rsidRPr="00877015" w:rsidTr="003567EA">
        <w:tc>
          <w:tcPr>
            <w:tcW w:w="261" w:type="pct"/>
            <w:tcBorders>
              <w:top w:val="single" w:sz="4" w:space="0" w:color="auto"/>
              <w:left w:val="single" w:sz="4" w:space="0" w:color="auto"/>
              <w:bottom w:val="single" w:sz="4" w:space="0" w:color="auto"/>
              <w:right w:val="single" w:sz="4" w:space="0" w:color="auto"/>
            </w:tcBorders>
          </w:tcPr>
          <w:p w:rsidR="00042CA5" w:rsidRPr="00877015" w:rsidRDefault="00042CA5" w:rsidP="006F6C3C">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5E0A19" w:rsidRPr="009C1437" w:rsidRDefault="005E0A19" w:rsidP="009C1437">
            <w:pPr>
              <w:adjustRightInd/>
            </w:pPr>
            <w:r w:rsidRPr="009C1437">
              <w:t>ГОСТ</w:t>
            </w:r>
            <w:r w:rsidR="009C1437" w:rsidRPr="009C1437">
              <w:t xml:space="preserve"> 12.4.044–87</w:t>
            </w:r>
          </w:p>
          <w:p w:rsidR="00042CA5" w:rsidRDefault="00042CA5" w:rsidP="009C1437">
            <w:pPr>
              <w:adjustRightInd/>
            </w:pPr>
          </w:p>
        </w:tc>
        <w:tc>
          <w:tcPr>
            <w:tcW w:w="1655" w:type="pct"/>
            <w:tcBorders>
              <w:top w:val="single" w:sz="4" w:space="0" w:color="auto"/>
              <w:left w:val="single" w:sz="4" w:space="0" w:color="auto"/>
              <w:bottom w:val="single" w:sz="4" w:space="0" w:color="auto"/>
              <w:right w:val="single" w:sz="4" w:space="0" w:color="auto"/>
            </w:tcBorders>
          </w:tcPr>
          <w:p w:rsidR="00042CA5" w:rsidRPr="009A59B4" w:rsidRDefault="009C1437" w:rsidP="006F6C3C">
            <w:pPr>
              <w:adjustRightInd/>
            </w:pPr>
            <w:r w:rsidRPr="009C1437">
              <w:t>Система стандартов безопасности труда. Костюмы женские для защиты от повышенных температур. Технические условия</w:t>
            </w:r>
          </w:p>
        </w:tc>
        <w:tc>
          <w:tcPr>
            <w:tcW w:w="1924" w:type="pct"/>
            <w:tcBorders>
              <w:top w:val="single" w:sz="4" w:space="0" w:color="auto"/>
              <w:left w:val="single" w:sz="4" w:space="0" w:color="auto"/>
              <w:bottom w:val="single" w:sz="4" w:space="0" w:color="auto"/>
              <w:right w:val="single" w:sz="4" w:space="0" w:color="auto"/>
            </w:tcBorders>
          </w:tcPr>
          <w:p w:rsidR="009C1437" w:rsidRPr="002006F0" w:rsidRDefault="009C1437" w:rsidP="009C1437">
            <w:pPr>
              <w:adjustRightInd/>
              <w:rPr>
                <w:sz w:val="16"/>
                <w:szCs w:val="16"/>
              </w:rPr>
            </w:pPr>
            <w:r w:rsidRPr="002006F0">
              <w:rPr>
                <w:sz w:val="16"/>
                <w:szCs w:val="16"/>
              </w:rPr>
              <w:t xml:space="preserve">ГОСТ 12.4.044–87 не соответствует основополагающим стандартам и не отвечает принципам межгосударственной стандартизации. </w:t>
            </w:r>
          </w:p>
          <w:p w:rsidR="009C1437" w:rsidRPr="002006F0" w:rsidRDefault="009C1437" w:rsidP="009C1437">
            <w:pPr>
              <w:adjustRightInd/>
              <w:rPr>
                <w:sz w:val="16"/>
                <w:szCs w:val="16"/>
              </w:rPr>
            </w:pPr>
            <w:r w:rsidRPr="002006F0">
              <w:rPr>
                <w:sz w:val="16"/>
                <w:szCs w:val="16"/>
              </w:rPr>
              <w:t xml:space="preserve">Согласно ГОСТ 1.5–2001 стандарт вида «технические условия» должен содержать раздел «технические требования» с указанием основных показателей и/или характеристик (свойств) продукции, в котором должны приводиться только те требования к готовой продукции, которые подлежат проверке в процессе ее </w:t>
            </w:r>
            <w:r w:rsidRPr="002006F0">
              <w:rPr>
                <w:sz w:val="16"/>
                <w:szCs w:val="16"/>
              </w:rPr>
              <w:lastRenderedPageBreak/>
              <w:t xml:space="preserve">приемки, сертификации, государственного контроля и надзора за соблюдением требований стандартов и/или при возникновении разногласий по качеству продукции с ее потребителем (заказчиком). Учитывая, что стандарт </w:t>
            </w:r>
          </w:p>
          <w:p w:rsidR="009C1437" w:rsidRPr="002006F0" w:rsidRDefault="009C1437" w:rsidP="009C1437">
            <w:pPr>
              <w:adjustRightInd/>
              <w:rPr>
                <w:sz w:val="16"/>
                <w:szCs w:val="16"/>
              </w:rPr>
            </w:pPr>
            <w:r w:rsidRPr="002006F0">
              <w:rPr>
                <w:sz w:val="16"/>
                <w:szCs w:val="16"/>
              </w:rPr>
              <w:t xml:space="preserve">распространяется на женские костюмы, состоящие из куртки и брюк, предназначенные для защиты работающих от воздействия повышенных температур: теплового излучения и конвективной теплоты. В данном стандарте нет требований и методик испытаний ключевых показателей: индекс передачи теплового излучения, показатель передачи конвективного тепла, а также отсутствуют требования к физико-механическим показателям материалов, указаны только устаревшие артикулы материалов. </w:t>
            </w:r>
          </w:p>
          <w:p w:rsidR="001B3114" w:rsidRPr="001B3114" w:rsidRDefault="009C1437" w:rsidP="001B3114">
            <w:pPr>
              <w:adjustRightInd/>
              <w:rPr>
                <w:sz w:val="16"/>
                <w:szCs w:val="16"/>
              </w:rPr>
            </w:pPr>
            <w:r w:rsidRPr="002006F0">
              <w:rPr>
                <w:sz w:val="16"/>
                <w:szCs w:val="16"/>
              </w:rPr>
              <w:t>В настоящее время на данный вид продукции действует ГОСТ ISO 11612–2020 «Система стандартов безопасности труда. Одежда специальная для защиты от кратковременного воздействия открытого пламени, теплового излучения, конвективной теплоты, выплесков расплавленного металла, контакта с нагретой поверхностью. Технические требования и методы ис</w:t>
            </w:r>
            <w:r w:rsidR="001B3114">
              <w:rPr>
                <w:sz w:val="16"/>
                <w:szCs w:val="16"/>
              </w:rPr>
              <w:t xml:space="preserve">пытаний», который </w:t>
            </w:r>
            <w:r w:rsidR="001B3114" w:rsidRPr="001B3114">
              <w:rPr>
                <w:sz w:val="16"/>
                <w:szCs w:val="16"/>
              </w:rPr>
              <w:t xml:space="preserve">идентичен последней версии международного стандарта ISO 11612:2015 и европейского стандарта EN ISO 11612:2015. </w:t>
            </w:r>
          </w:p>
          <w:p w:rsidR="009C1437" w:rsidRPr="002006F0" w:rsidRDefault="009C1437" w:rsidP="009C1437">
            <w:pPr>
              <w:adjustRightInd/>
              <w:rPr>
                <w:sz w:val="16"/>
                <w:szCs w:val="16"/>
              </w:rPr>
            </w:pPr>
            <w:r w:rsidRPr="002006F0">
              <w:rPr>
                <w:sz w:val="16"/>
                <w:szCs w:val="16"/>
              </w:rPr>
              <w:t xml:space="preserve">Также необходимо отметить, что положения ГОСТ 1.0–2015 «Межгосударственная система стандартизации. Основные положения», устанавливают основные цели и принципы межгосударственной стандартизации, такие как: содействие устранению технических барьеров в торговле, содействие повышению качества и конкурентоспособности продукции, приоритетное использование международных и европейских стандартов при планировании разработки межгосударственных стандартов, обеспечение соответствия межгосударственных стандартов современным достижениям науки, техники и технологий и др. </w:t>
            </w:r>
          </w:p>
          <w:p w:rsidR="009C1437" w:rsidRPr="002006F0" w:rsidRDefault="009C1437" w:rsidP="009C1437">
            <w:pPr>
              <w:adjustRightInd/>
              <w:rPr>
                <w:sz w:val="16"/>
                <w:szCs w:val="16"/>
              </w:rPr>
            </w:pPr>
            <w:r w:rsidRPr="002006F0">
              <w:rPr>
                <w:sz w:val="16"/>
                <w:szCs w:val="16"/>
              </w:rPr>
              <w:t xml:space="preserve">Таким образом, ГОСТ 12.4.044–87 утратил свою актуальность в связи с изменением направлений работ по межгосударственной стандартизации в данной области </w:t>
            </w:r>
          </w:p>
          <w:p w:rsidR="00042CA5" w:rsidRPr="002D1280" w:rsidRDefault="002006F0" w:rsidP="009C1437">
            <w:pPr>
              <w:adjustRightInd/>
              <w:rPr>
                <w:sz w:val="16"/>
                <w:szCs w:val="16"/>
              </w:rPr>
            </w:pPr>
            <w:r w:rsidRPr="002D1280">
              <w:rPr>
                <w:sz w:val="16"/>
                <w:szCs w:val="16"/>
              </w:rPr>
              <w:t>Предложение МТК 320 (письмо исх. № МТК 320/15 от 17.10.2024)</w:t>
            </w:r>
          </w:p>
        </w:tc>
      </w:tr>
      <w:tr w:rsidR="009C1437" w:rsidRPr="00877015" w:rsidTr="003567EA">
        <w:tc>
          <w:tcPr>
            <w:tcW w:w="261" w:type="pct"/>
            <w:tcBorders>
              <w:top w:val="single" w:sz="4" w:space="0" w:color="auto"/>
              <w:left w:val="single" w:sz="4" w:space="0" w:color="auto"/>
              <w:bottom w:val="single" w:sz="4" w:space="0" w:color="auto"/>
              <w:right w:val="single" w:sz="4" w:space="0" w:color="auto"/>
            </w:tcBorders>
          </w:tcPr>
          <w:p w:rsidR="009C1437" w:rsidRPr="00877015" w:rsidRDefault="009C1437" w:rsidP="009C1437">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9C1437" w:rsidRPr="009C1437" w:rsidRDefault="009C1437" w:rsidP="009C1437">
            <w:pPr>
              <w:adjustRightInd/>
            </w:pPr>
            <w:r w:rsidRPr="009C1437">
              <w:t>ГОСТ 12.4.045–87</w:t>
            </w:r>
          </w:p>
        </w:tc>
        <w:tc>
          <w:tcPr>
            <w:tcW w:w="1655" w:type="pct"/>
            <w:tcBorders>
              <w:top w:val="single" w:sz="4" w:space="0" w:color="auto"/>
              <w:left w:val="single" w:sz="4" w:space="0" w:color="auto"/>
              <w:bottom w:val="single" w:sz="4" w:space="0" w:color="auto"/>
              <w:right w:val="single" w:sz="4" w:space="0" w:color="auto"/>
            </w:tcBorders>
          </w:tcPr>
          <w:p w:rsidR="009C1437" w:rsidRPr="009A59B4" w:rsidRDefault="009C1437" w:rsidP="009C1437">
            <w:pPr>
              <w:adjustRightInd/>
            </w:pPr>
            <w:r w:rsidRPr="009C1437">
              <w:t>Система стандартов безопасности труда. Костюмы мужские для защиты от повышенных температур. Технические условия</w:t>
            </w:r>
          </w:p>
        </w:tc>
        <w:tc>
          <w:tcPr>
            <w:tcW w:w="1924" w:type="pct"/>
            <w:tcBorders>
              <w:top w:val="single" w:sz="4" w:space="0" w:color="auto"/>
              <w:bottom w:val="single" w:sz="4" w:space="0" w:color="auto"/>
              <w:right w:val="single" w:sz="4" w:space="0" w:color="auto"/>
            </w:tcBorders>
          </w:tcPr>
          <w:p w:rsidR="009C1437" w:rsidRPr="002D1280" w:rsidRDefault="009C1437" w:rsidP="009C1437">
            <w:pPr>
              <w:adjustRightInd/>
              <w:rPr>
                <w:sz w:val="16"/>
                <w:szCs w:val="16"/>
              </w:rPr>
            </w:pPr>
            <w:r w:rsidRPr="002D1280">
              <w:rPr>
                <w:sz w:val="16"/>
                <w:szCs w:val="16"/>
              </w:rPr>
              <w:t xml:space="preserve">ГОСТ 12.4.045–87 не соответствует основополагающим стандартам и не отвечает принципам межгосударственной стандартизации. </w:t>
            </w:r>
          </w:p>
          <w:p w:rsidR="009C1437" w:rsidRPr="002D1280" w:rsidRDefault="009C1437" w:rsidP="009C1437">
            <w:pPr>
              <w:adjustRightInd/>
              <w:rPr>
                <w:sz w:val="16"/>
                <w:szCs w:val="16"/>
              </w:rPr>
            </w:pPr>
            <w:r w:rsidRPr="002D1280">
              <w:rPr>
                <w:sz w:val="16"/>
                <w:szCs w:val="16"/>
              </w:rPr>
              <w:t>Согласно ГОСТ 1.5–2001 стандарт вида «технические условия» должен содержать раздел «технические требования» с указанием основных показателей и/или характеристик (свойств) продукции, в котором должны приводиться только те требования к готовой продукции, которые подлежат проверке в процессе ее приемки, сертификации, государственного контроля и надзора за соблюдением требований стандартов и/или при возникновении разногласий по качеству продукции с ее потребителем (заказчиком). Учитывая, что стандарт распространяется на мужские костюмы, состоящие из куртки и брюк, предназначенные для защиты работающих от воздействия повышенных температур: теплового излучения, искр и брызг расплавленного металла, от контакта с нагретыми поверхностями до 100 °С, от конвективной теплоты. В данном стандарте нет требований и методик испытаний ключевых показателей: индекс передачи теплового излу</w:t>
            </w:r>
            <w:r w:rsidRPr="002D1280">
              <w:rPr>
                <w:sz w:val="16"/>
                <w:szCs w:val="16"/>
              </w:rPr>
              <w:lastRenderedPageBreak/>
              <w:t xml:space="preserve">чения, стойкость к прожиганию, контактная теплопередача, показатель передачи конвективного тепла, а также отсутствуют требования к физико-механическим показателям материалов, указаны только устаревшие артикулы материалов. </w:t>
            </w:r>
          </w:p>
          <w:p w:rsidR="009C1437" w:rsidRPr="002D1280" w:rsidRDefault="009C1437" w:rsidP="009C1437">
            <w:pPr>
              <w:adjustRightInd/>
              <w:rPr>
                <w:sz w:val="16"/>
                <w:szCs w:val="16"/>
              </w:rPr>
            </w:pPr>
            <w:r w:rsidRPr="002D1280">
              <w:rPr>
                <w:sz w:val="16"/>
                <w:szCs w:val="16"/>
              </w:rPr>
              <w:t xml:space="preserve">В настоящее время на данный вид продукции действует ГОСТ ISO 11612–2020 «Система стандартов безопасности труда. Одежда специальная для защиты от кратковременного воздействия открытого пламени, теплового излучения, конвективной теплоты, выплесков расплавленного металла, контакта с нагретой поверхностью. Технические требования и методы испытаний», который идентичен последней версии международного стандарта ISO 11612:2015 и европейского стандарта EN ISO 11612:2015. </w:t>
            </w:r>
          </w:p>
          <w:p w:rsidR="009C1437" w:rsidRPr="002D1280" w:rsidRDefault="009C1437" w:rsidP="009C1437">
            <w:pPr>
              <w:adjustRightInd/>
              <w:rPr>
                <w:sz w:val="16"/>
                <w:szCs w:val="16"/>
              </w:rPr>
            </w:pPr>
            <w:r w:rsidRPr="002D1280">
              <w:rPr>
                <w:sz w:val="16"/>
                <w:szCs w:val="16"/>
              </w:rPr>
              <w:t xml:space="preserve">Также необходимо отметить, что положения ГОСТ 1.0–2015 «Межгосударственная система стандартизации. Основные положения», устанавливают основные цели и принципы межгосударственной стандартизации, такие как: содействие устранению технических барьеров в торговле, содействие повышению качества и конкурентоспособности продукции, приоритетное использование международных и европейских стандартов при планировании разработки межгосударственных стандартов, обеспечение соответствия межгосударственных стандартов современным достижениям науки, техники и технологий и др. </w:t>
            </w:r>
          </w:p>
          <w:p w:rsidR="009C1437" w:rsidRPr="002006F0" w:rsidRDefault="009C1437" w:rsidP="009C1437">
            <w:pPr>
              <w:adjustRightInd/>
              <w:rPr>
                <w:sz w:val="16"/>
                <w:szCs w:val="16"/>
              </w:rPr>
            </w:pPr>
            <w:r w:rsidRPr="002D1280">
              <w:rPr>
                <w:sz w:val="16"/>
                <w:szCs w:val="16"/>
              </w:rPr>
              <w:t xml:space="preserve">Таким образом, ГОСТ 12.4.045–87 утратил свою актуальность в связи с изменением направлений работ по межгосударственной стандартизации в данной области </w:t>
            </w:r>
            <w:r w:rsidR="002006F0" w:rsidRPr="002D1280">
              <w:rPr>
                <w:sz w:val="16"/>
                <w:szCs w:val="16"/>
              </w:rPr>
              <w:br/>
              <w:t>Предложение МТК 320 (письмо исх. № МТК 320/15 от 17.10.2024)</w:t>
            </w:r>
          </w:p>
        </w:tc>
      </w:tr>
      <w:tr w:rsidR="00F7782A" w:rsidRPr="00877015" w:rsidTr="003567EA">
        <w:tc>
          <w:tcPr>
            <w:tcW w:w="261" w:type="pct"/>
            <w:tcBorders>
              <w:top w:val="single" w:sz="4" w:space="0" w:color="auto"/>
              <w:left w:val="single" w:sz="4" w:space="0" w:color="auto"/>
              <w:bottom w:val="single" w:sz="4" w:space="0" w:color="auto"/>
              <w:right w:val="single" w:sz="4" w:space="0" w:color="auto"/>
            </w:tcBorders>
          </w:tcPr>
          <w:p w:rsidR="00F7782A" w:rsidRPr="00877015" w:rsidRDefault="00F7782A" w:rsidP="009C1437">
            <w:pPr>
              <w:pStyle w:val="ab"/>
              <w:numPr>
                <w:ilvl w:val="0"/>
                <w:numId w:val="1"/>
              </w:numPr>
              <w:adjustRightInd/>
              <w:ind w:left="0" w:firstLine="0"/>
            </w:pPr>
          </w:p>
        </w:tc>
        <w:tc>
          <w:tcPr>
            <w:tcW w:w="1160" w:type="pct"/>
            <w:tcBorders>
              <w:top w:val="single" w:sz="4" w:space="0" w:color="auto"/>
              <w:left w:val="single" w:sz="4" w:space="0" w:color="auto"/>
              <w:bottom w:val="single" w:sz="4" w:space="0" w:color="auto"/>
              <w:right w:val="single" w:sz="4" w:space="0" w:color="auto"/>
            </w:tcBorders>
          </w:tcPr>
          <w:p w:rsidR="00F7782A" w:rsidRPr="0000039C" w:rsidRDefault="00F7782A" w:rsidP="009C1437">
            <w:pPr>
              <w:adjustRightInd/>
            </w:pPr>
            <w:r w:rsidRPr="0000039C">
              <w:t>ПМГ 48-2002</w:t>
            </w:r>
          </w:p>
        </w:tc>
        <w:tc>
          <w:tcPr>
            <w:tcW w:w="1655" w:type="pct"/>
            <w:tcBorders>
              <w:top w:val="single" w:sz="4" w:space="0" w:color="auto"/>
              <w:left w:val="single" w:sz="4" w:space="0" w:color="auto"/>
              <w:bottom w:val="single" w:sz="4" w:space="0" w:color="auto"/>
              <w:right w:val="single" w:sz="4" w:space="0" w:color="auto"/>
            </w:tcBorders>
          </w:tcPr>
          <w:p w:rsidR="00F7782A" w:rsidRPr="0000039C" w:rsidRDefault="00F7782A" w:rsidP="009C1437">
            <w:pPr>
              <w:adjustRightInd/>
            </w:pPr>
            <w:r w:rsidRPr="0000039C">
              <w:t>Порядок обмена документами в электронном формате</w:t>
            </w:r>
          </w:p>
        </w:tc>
        <w:tc>
          <w:tcPr>
            <w:tcW w:w="1924" w:type="pct"/>
            <w:tcBorders>
              <w:top w:val="single" w:sz="4" w:space="0" w:color="auto"/>
              <w:bottom w:val="single" w:sz="4" w:space="0" w:color="auto"/>
              <w:right w:val="single" w:sz="4" w:space="0" w:color="auto"/>
            </w:tcBorders>
          </w:tcPr>
          <w:p w:rsidR="00F7782A" w:rsidRPr="0000039C" w:rsidRDefault="00F7782A" w:rsidP="009C1437">
            <w:pPr>
              <w:adjustRightInd/>
            </w:pPr>
            <w:r w:rsidRPr="0000039C">
              <w:t xml:space="preserve">Предложение РФ, исх.№ АШ-1508/03 от 16.04.2025 </w:t>
            </w:r>
          </w:p>
          <w:p w:rsidR="00F7782A" w:rsidRPr="0000039C" w:rsidRDefault="00F7782A" w:rsidP="009C1437">
            <w:pPr>
              <w:adjustRightInd/>
              <w:rPr>
                <w:sz w:val="16"/>
                <w:szCs w:val="16"/>
              </w:rPr>
            </w:pPr>
            <w:r w:rsidRPr="0000039C">
              <w:t>ПМГ 48-2002 подлежит отмене на основании акта проверки ПМГ 48-2002,  утв.19.11.2024 г</w:t>
            </w:r>
            <w:r w:rsidRPr="0000039C">
              <w:rPr>
                <w:sz w:val="16"/>
                <w:szCs w:val="16"/>
              </w:rPr>
              <w:t>.</w:t>
            </w:r>
            <w:bookmarkStart w:id="0" w:name="_GoBack"/>
            <w:bookmarkEnd w:id="0"/>
          </w:p>
        </w:tc>
      </w:tr>
    </w:tbl>
    <w:p w:rsidR="00CF7850" w:rsidRPr="00CE1B53" w:rsidRDefault="00CF7850" w:rsidP="007B469B">
      <w:pPr>
        <w:adjustRightInd/>
      </w:pPr>
    </w:p>
    <w:sectPr w:rsidR="00CF7850" w:rsidRPr="00CE1B53" w:rsidSect="00180424">
      <w:footerReference w:type="default" r:id="rId8"/>
      <w:headerReference w:type="first" r:id="rId9"/>
      <w:pgSz w:w="11906" w:h="16838" w:code="9"/>
      <w:pgMar w:top="1134" w:right="1247" w:bottom="1814" w:left="1021" w:header="1134" w:footer="1134"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C5" w:rsidRDefault="001049C5">
      <w:r>
        <w:separator/>
      </w:r>
    </w:p>
  </w:endnote>
  <w:endnote w:type="continuationSeparator" w:id="0">
    <w:p w:rsidR="001049C5" w:rsidRDefault="0010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65E" w:rsidRPr="008F588D" w:rsidRDefault="0025465E" w:rsidP="0025465E">
    <w:pPr>
      <w:pStyle w:val="a5"/>
    </w:pPr>
    <w:r w:rsidRPr="008F588D">
      <w:t xml:space="preserve">ПРИЛОЖЕНИЕ </w:t>
    </w:r>
    <w:r>
      <w:t xml:space="preserve">№ 10 </w:t>
    </w:r>
    <w:r w:rsidRPr="008F588D">
      <w:t xml:space="preserve">к протоколу </w:t>
    </w:r>
    <w:r>
      <w:t xml:space="preserve">НТКС </w:t>
    </w:r>
    <w:r w:rsidRPr="008F588D">
      <w:t xml:space="preserve">№ </w:t>
    </w:r>
    <w:r>
      <w:t>69</w:t>
    </w:r>
    <w:r w:rsidRPr="008F588D">
      <w:t>-</w:t>
    </w:r>
    <w:r>
      <w:t xml:space="preserve">2025 </w:t>
    </w:r>
  </w:p>
  <w:p w:rsidR="00D228E5" w:rsidRDefault="00D228E5">
    <w:pPr>
      <w:pStyle w:val="a5"/>
      <w:jc w:val="right"/>
    </w:pPr>
    <w:r>
      <w:fldChar w:fldCharType="begin"/>
    </w:r>
    <w:r>
      <w:instrText>PAGE   \* MERGEFORMAT</w:instrText>
    </w:r>
    <w:r>
      <w:fldChar w:fldCharType="separate"/>
    </w:r>
    <w:r w:rsidR="0000039C">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C5" w:rsidRDefault="001049C5">
      <w:r>
        <w:separator/>
      </w:r>
    </w:p>
  </w:footnote>
  <w:footnote w:type="continuationSeparator" w:id="0">
    <w:p w:rsidR="001049C5" w:rsidRDefault="00104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8E5" w:rsidRPr="002D611D" w:rsidRDefault="00D228E5" w:rsidP="00EB1A66">
    <w:pPr>
      <w:pStyle w:val="a3"/>
      <w:ind w:left="6067"/>
    </w:pPr>
    <w:r>
      <w:t>Приложение №</w:t>
    </w:r>
    <w:r w:rsidR="0043594D">
      <w:t xml:space="preserve"> </w:t>
    </w:r>
    <w:r w:rsidR="0025465E">
      <w:t>10</w:t>
    </w:r>
    <w:r>
      <w:t xml:space="preserve"> к протоколу</w:t>
    </w:r>
    <w:r>
      <w:br/>
    </w:r>
    <w:r w:rsidR="007E6939">
      <w:t>НТКС</w:t>
    </w:r>
    <w:r>
      <w:t xml:space="preserve"> № </w:t>
    </w:r>
    <w:r w:rsidR="00F77F32">
      <w:t>6</w:t>
    </w:r>
    <w:r w:rsidR="00042CA5">
      <w:t>9</w:t>
    </w:r>
    <w:r>
      <w:t>-20</w:t>
    </w:r>
    <w:r w:rsidR="00F77F32">
      <w:t>2</w:t>
    </w:r>
    <w:r w:rsidR="00042CA5">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416E5"/>
    <w:multiLevelType w:val="hybridMultilevel"/>
    <w:tmpl w:val="6158F9C4"/>
    <w:lvl w:ilvl="0" w:tplc="4F34118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D2717F9"/>
    <w:multiLevelType w:val="hybridMultilevel"/>
    <w:tmpl w:val="AA0C216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activeWritingStyle w:appName="MSWord" w:lang="ru-RU" w:vendorID="64" w:dllVersion="131078" w:nlCheck="1" w:checkStyle="0"/>
  <w:activeWritingStyle w:appName="MSWord" w:lang="en-US" w:vendorID="64" w:dllVersion="131078" w:nlCheck="1" w:checkStyle="1"/>
  <w:attachedTemplate r:id="rId1"/>
  <w:doNotTrackMoves/>
  <w:defaultTabStop w:val="720"/>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FE9"/>
    <w:rsid w:val="0000039C"/>
    <w:rsid w:val="0000552D"/>
    <w:rsid w:val="0000766C"/>
    <w:rsid w:val="00010099"/>
    <w:rsid w:val="000100C2"/>
    <w:rsid w:val="000115D9"/>
    <w:rsid w:val="00011647"/>
    <w:rsid w:val="00011FC4"/>
    <w:rsid w:val="00012C54"/>
    <w:rsid w:val="00012D5F"/>
    <w:rsid w:val="00013E62"/>
    <w:rsid w:val="00017A46"/>
    <w:rsid w:val="00020DBE"/>
    <w:rsid w:val="00022298"/>
    <w:rsid w:val="00022A1F"/>
    <w:rsid w:val="000232E8"/>
    <w:rsid w:val="00026001"/>
    <w:rsid w:val="000276F5"/>
    <w:rsid w:val="00030195"/>
    <w:rsid w:val="00031D6A"/>
    <w:rsid w:val="00031F37"/>
    <w:rsid w:val="00032335"/>
    <w:rsid w:val="00034DB0"/>
    <w:rsid w:val="00035FEB"/>
    <w:rsid w:val="0004189F"/>
    <w:rsid w:val="00042CA5"/>
    <w:rsid w:val="00045BD7"/>
    <w:rsid w:val="00046184"/>
    <w:rsid w:val="000516C4"/>
    <w:rsid w:val="00052E1D"/>
    <w:rsid w:val="00055365"/>
    <w:rsid w:val="00055AD4"/>
    <w:rsid w:val="00063F8E"/>
    <w:rsid w:val="000654D0"/>
    <w:rsid w:val="00073303"/>
    <w:rsid w:val="0007645B"/>
    <w:rsid w:val="00076700"/>
    <w:rsid w:val="00077ED4"/>
    <w:rsid w:val="00082FB2"/>
    <w:rsid w:val="000832C1"/>
    <w:rsid w:val="00083B97"/>
    <w:rsid w:val="000874F1"/>
    <w:rsid w:val="000943FB"/>
    <w:rsid w:val="00094F81"/>
    <w:rsid w:val="00095769"/>
    <w:rsid w:val="00096620"/>
    <w:rsid w:val="000A2008"/>
    <w:rsid w:val="000A2571"/>
    <w:rsid w:val="000A3610"/>
    <w:rsid w:val="000A3AC8"/>
    <w:rsid w:val="000A4250"/>
    <w:rsid w:val="000A594E"/>
    <w:rsid w:val="000A73CE"/>
    <w:rsid w:val="000B0A9E"/>
    <w:rsid w:val="000B33DA"/>
    <w:rsid w:val="000B489A"/>
    <w:rsid w:val="000B5BE1"/>
    <w:rsid w:val="000B69FC"/>
    <w:rsid w:val="000B6D51"/>
    <w:rsid w:val="000B7334"/>
    <w:rsid w:val="000C07AF"/>
    <w:rsid w:val="000C1180"/>
    <w:rsid w:val="000C1B1B"/>
    <w:rsid w:val="000C26CD"/>
    <w:rsid w:val="000C2E10"/>
    <w:rsid w:val="000C5D00"/>
    <w:rsid w:val="000C6761"/>
    <w:rsid w:val="000D1332"/>
    <w:rsid w:val="000E240F"/>
    <w:rsid w:val="000E2A9C"/>
    <w:rsid w:val="000E4383"/>
    <w:rsid w:val="000E4CEF"/>
    <w:rsid w:val="000E523D"/>
    <w:rsid w:val="000E752B"/>
    <w:rsid w:val="000F13E9"/>
    <w:rsid w:val="000F205B"/>
    <w:rsid w:val="000F5258"/>
    <w:rsid w:val="000F7465"/>
    <w:rsid w:val="001023A1"/>
    <w:rsid w:val="00102D7D"/>
    <w:rsid w:val="0010377E"/>
    <w:rsid w:val="001049C5"/>
    <w:rsid w:val="001052FB"/>
    <w:rsid w:val="0010541B"/>
    <w:rsid w:val="00105DF5"/>
    <w:rsid w:val="00106B3C"/>
    <w:rsid w:val="00110DED"/>
    <w:rsid w:val="0011187F"/>
    <w:rsid w:val="00114115"/>
    <w:rsid w:val="00114DB7"/>
    <w:rsid w:val="001173C8"/>
    <w:rsid w:val="00121544"/>
    <w:rsid w:val="00122488"/>
    <w:rsid w:val="00130953"/>
    <w:rsid w:val="0013349B"/>
    <w:rsid w:val="00133F98"/>
    <w:rsid w:val="0013417D"/>
    <w:rsid w:val="00134403"/>
    <w:rsid w:val="00137195"/>
    <w:rsid w:val="0014090A"/>
    <w:rsid w:val="00145AD9"/>
    <w:rsid w:val="00152FF0"/>
    <w:rsid w:val="0015616E"/>
    <w:rsid w:val="00156CA4"/>
    <w:rsid w:val="00164381"/>
    <w:rsid w:val="00164EA4"/>
    <w:rsid w:val="00170500"/>
    <w:rsid w:val="0017144B"/>
    <w:rsid w:val="00172FDA"/>
    <w:rsid w:val="00173EEF"/>
    <w:rsid w:val="00176A66"/>
    <w:rsid w:val="00177CE4"/>
    <w:rsid w:val="00180424"/>
    <w:rsid w:val="00180ECA"/>
    <w:rsid w:val="001817A1"/>
    <w:rsid w:val="00184AB2"/>
    <w:rsid w:val="00184E94"/>
    <w:rsid w:val="00185CBF"/>
    <w:rsid w:val="00186359"/>
    <w:rsid w:val="001869A1"/>
    <w:rsid w:val="001907ED"/>
    <w:rsid w:val="00192339"/>
    <w:rsid w:val="00192913"/>
    <w:rsid w:val="00192C08"/>
    <w:rsid w:val="0019365F"/>
    <w:rsid w:val="00193F39"/>
    <w:rsid w:val="001943A3"/>
    <w:rsid w:val="00194493"/>
    <w:rsid w:val="00197B74"/>
    <w:rsid w:val="00197E3E"/>
    <w:rsid w:val="001A12B2"/>
    <w:rsid w:val="001A15CE"/>
    <w:rsid w:val="001A35D2"/>
    <w:rsid w:val="001A36A3"/>
    <w:rsid w:val="001A3F53"/>
    <w:rsid w:val="001A41FF"/>
    <w:rsid w:val="001A4348"/>
    <w:rsid w:val="001A5307"/>
    <w:rsid w:val="001B1EA6"/>
    <w:rsid w:val="001B2302"/>
    <w:rsid w:val="001B3114"/>
    <w:rsid w:val="001B3171"/>
    <w:rsid w:val="001B380A"/>
    <w:rsid w:val="001B3CE8"/>
    <w:rsid w:val="001B4595"/>
    <w:rsid w:val="001B58A4"/>
    <w:rsid w:val="001B603E"/>
    <w:rsid w:val="001B69E1"/>
    <w:rsid w:val="001C18A9"/>
    <w:rsid w:val="001C23E6"/>
    <w:rsid w:val="001D0770"/>
    <w:rsid w:val="001D16B0"/>
    <w:rsid w:val="001D3464"/>
    <w:rsid w:val="001D4D64"/>
    <w:rsid w:val="001D5613"/>
    <w:rsid w:val="001D756A"/>
    <w:rsid w:val="001D7F7D"/>
    <w:rsid w:val="001E0214"/>
    <w:rsid w:val="001E0B6E"/>
    <w:rsid w:val="001E3240"/>
    <w:rsid w:val="001E32E1"/>
    <w:rsid w:val="001E33D5"/>
    <w:rsid w:val="001E3463"/>
    <w:rsid w:val="001E3485"/>
    <w:rsid w:val="001E602C"/>
    <w:rsid w:val="001F0C38"/>
    <w:rsid w:val="001F3D5D"/>
    <w:rsid w:val="001F4EB6"/>
    <w:rsid w:val="002006F0"/>
    <w:rsid w:val="00201910"/>
    <w:rsid w:val="00201E95"/>
    <w:rsid w:val="00204236"/>
    <w:rsid w:val="002057D3"/>
    <w:rsid w:val="00206328"/>
    <w:rsid w:val="00211482"/>
    <w:rsid w:val="002131ED"/>
    <w:rsid w:val="002135B9"/>
    <w:rsid w:val="0021390A"/>
    <w:rsid w:val="00215EC1"/>
    <w:rsid w:val="002163B5"/>
    <w:rsid w:val="00216EDC"/>
    <w:rsid w:val="0022188F"/>
    <w:rsid w:val="00221A65"/>
    <w:rsid w:val="0022267F"/>
    <w:rsid w:val="00222A39"/>
    <w:rsid w:val="00226ABD"/>
    <w:rsid w:val="00231C47"/>
    <w:rsid w:val="002342AF"/>
    <w:rsid w:val="002363AE"/>
    <w:rsid w:val="002372AE"/>
    <w:rsid w:val="0024017B"/>
    <w:rsid w:val="00240703"/>
    <w:rsid w:val="00240A9E"/>
    <w:rsid w:val="0024142B"/>
    <w:rsid w:val="00241A6C"/>
    <w:rsid w:val="002420C9"/>
    <w:rsid w:val="00244117"/>
    <w:rsid w:val="00245AC0"/>
    <w:rsid w:val="00245D55"/>
    <w:rsid w:val="002464BB"/>
    <w:rsid w:val="00251CC5"/>
    <w:rsid w:val="00251F18"/>
    <w:rsid w:val="00253A71"/>
    <w:rsid w:val="0025465E"/>
    <w:rsid w:val="00254D33"/>
    <w:rsid w:val="002554B2"/>
    <w:rsid w:val="00255DEF"/>
    <w:rsid w:val="00256147"/>
    <w:rsid w:val="00256A8A"/>
    <w:rsid w:val="00263CDC"/>
    <w:rsid w:val="00265BE0"/>
    <w:rsid w:val="0027002D"/>
    <w:rsid w:val="002720A3"/>
    <w:rsid w:val="00272D4A"/>
    <w:rsid w:val="00274D15"/>
    <w:rsid w:val="00277954"/>
    <w:rsid w:val="00282B21"/>
    <w:rsid w:val="002867D6"/>
    <w:rsid w:val="00290EBA"/>
    <w:rsid w:val="002933FC"/>
    <w:rsid w:val="002947FE"/>
    <w:rsid w:val="00295C16"/>
    <w:rsid w:val="00296420"/>
    <w:rsid w:val="002A1FBC"/>
    <w:rsid w:val="002A3D08"/>
    <w:rsid w:val="002A56B9"/>
    <w:rsid w:val="002B2A9C"/>
    <w:rsid w:val="002B4075"/>
    <w:rsid w:val="002B4D4E"/>
    <w:rsid w:val="002B5C55"/>
    <w:rsid w:val="002B5C88"/>
    <w:rsid w:val="002C2A9C"/>
    <w:rsid w:val="002C41AF"/>
    <w:rsid w:val="002C4FDD"/>
    <w:rsid w:val="002C51D4"/>
    <w:rsid w:val="002C626A"/>
    <w:rsid w:val="002C705B"/>
    <w:rsid w:val="002D07C4"/>
    <w:rsid w:val="002D1280"/>
    <w:rsid w:val="002D16D5"/>
    <w:rsid w:val="002D249B"/>
    <w:rsid w:val="002D3029"/>
    <w:rsid w:val="002D3447"/>
    <w:rsid w:val="002D5D7F"/>
    <w:rsid w:val="002D5F91"/>
    <w:rsid w:val="002D611D"/>
    <w:rsid w:val="002D6B97"/>
    <w:rsid w:val="002D7ECA"/>
    <w:rsid w:val="002E0483"/>
    <w:rsid w:val="002E1877"/>
    <w:rsid w:val="002E28FF"/>
    <w:rsid w:val="002E2972"/>
    <w:rsid w:val="002E3AF5"/>
    <w:rsid w:val="002E3E18"/>
    <w:rsid w:val="002E47A1"/>
    <w:rsid w:val="002E54F8"/>
    <w:rsid w:val="002E57C1"/>
    <w:rsid w:val="002E6F36"/>
    <w:rsid w:val="002E7E03"/>
    <w:rsid w:val="002F3303"/>
    <w:rsid w:val="002F3B75"/>
    <w:rsid w:val="002F46FD"/>
    <w:rsid w:val="002F566F"/>
    <w:rsid w:val="002F74D9"/>
    <w:rsid w:val="00303CBB"/>
    <w:rsid w:val="00303EB0"/>
    <w:rsid w:val="00307AD6"/>
    <w:rsid w:val="00311CD3"/>
    <w:rsid w:val="00312795"/>
    <w:rsid w:val="00312D9B"/>
    <w:rsid w:val="00312E07"/>
    <w:rsid w:val="00315676"/>
    <w:rsid w:val="0031687C"/>
    <w:rsid w:val="00316F07"/>
    <w:rsid w:val="00321190"/>
    <w:rsid w:val="0032197D"/>
    <w:rsid w:val="00322ED3"/>
    <w:rsid w:val="00322F21"/>
    <w:rsid w:val="003262FE"/>
    <w:rsid w:val="0033182C"/>
    <w:rsid w:val="00331A43"/>
    <w:rsid w:val="00333135"/>
    <w:rsid w:val="003442F6"/>
    <w:rsid w:val="00344A0D"/>
    <w:rsid w:val="00345B6F"/>
    <w:rsid w:val="003516FA"/>
    <w:rsid w:val="00352718"/>
    <w:rsid w:val="003528D8"/>
    <w:rsid w:val="003534FD"/>
    <w:rsid w:val="00353915"/>
    <w:rsid w:val="003539DF"/>
    <w:rsid w:val="0035442E"/>
    <w:rsid w:val="003567EA"/>
    <w:rsid w:val="003574FF"/>
    <w:rsid w:val="00364415"/>
    <w:rsid w:val="00364C94"/>
    <w:rsid w:val="00364F99"/>
    <w:rsid w:val="00365AD6"/>
    <w:rsid w:val="00370EB1"/>
    <w:rsid w:val="0037176E"/>
    <w:rsid w:val="003724E6"/>
    <w:rsid w:val="0037495D"/>
    <w:rsid w:val="00382CD4"/>
    <w:rsid w:val="00382F8A"/>
    <w:rsid w:val="00385331"/>
    <w:rsid w:val="003865FC"/>
    <w:rsid w:val="00386DEA"/>
    <w:rsid w:val="0038797E"/>
    <w:rsid w:val="00391391"/>
    <w:rsid w:val="00391D48"/>
    <w:rsid w:val="00392AC0"/>
    <w:rsid w:val="003933E9"/>
    <w:rsid w:val="003939F1"/>
    <w:rsid w:val="003947D1"/>
    <w:rsid w:val="00396776"/>
    <w:rsid w:val="0039682D"/>
    <w:rsid w:val="00396EEA"/>
    <w:rsid w:val="0039780D"/>
    <w:rsid w:val="003A1ED8"/>
    <w:rsid w:val="003A2A05"/>
    <w:rsid w:val="003A32A7"/>
    <w:rsid w:val="003A53F4"/>
    <w:rsid w:val="003A6525"/>
    <w:rsid w:val="003A6FCA"/>
    <w:rsid w:val="003A7080"/>
    <w:rsid w:val="003A7489"/>
    <w:rsid w:val="003A7B8A"/>
    <w:rsid w:val="003B0084"/>
    <w:rsid w:val="003B06C2"/>
    <w:rsid w:val="003B52D7"/>
    <w:rsid w:val="003B5BAA"/>
    <w:rsid w:val="003B725A"/>
    <w:rsid w:val="003B7866"/>
    <w:rsid w:val="003C1E43"/>
    <w:rsid w:val="003C2A28"/>
    <w:rsid w:val="003C34F3"/>
    <w:rsid w:val="003C35A5"/>
    <w:rsid w:val="003C3C87"/>
    <w:rsid w:val="003C4226"/>
    <w:rsid w:val="003C74E7"/>
    <w:rsid w:val="003D0583"/>
    <w:rsid w:val="003D22C9"/>
    <w:rsid w:val="003D26A3"/>
    <w:rsid w:val="003D3DB9"/>
    <w:rsid w:val="003D42A9"/>
    <w:rsid w:val="003D43B3"/>
    <w:rsid w:val="003D4600"/>
    <w:rsid w:val="003D74C6"/>
    <w:rsid w:val="003E0805"/>
    <w:rsid w:val="003E0C8A"/>
    <w:rsid w:val="003E1566"/>
    <w:rsid w:val="003E37F7"/>
    <w:rsid w:val="003E5747"/>
    <w:rsid w:val="003E5ED4"/>
    <w:rsid w:val="003F1A6C"/>
    <w:rsid w:val="003F2C88"/>
    <w:rsid w:val="003F3EDE"/>
    <w:rsid w:val="003F427A"/>
    <w:rsid w:val="003F62E8"/>
    <w:rsid w:val="0040088B"/>
    <w:rsid w:val="00401B04"/>
    <w:rsid w:val="00402B9F"/>
    <w:rsid w:val="00405176"/>
    <w:rsid w:val="00406F87"/>
    <w:rsid w:val="00410AA0"/>
    <w:rsid w:val="00411B9B"/>
    <w:rsid w:val="0041217A"/>
    <w:rsid w:val="00412243"/>
    <w:rsid w:val="00412417"/>
    <w:rsid w:val="00413AF4"/>
    <w:rsid w:val="00413FD7"/>
    <w:rsid w:val="00414D5C"/>
    <w:rsid w:val="00415EB8"/>
    <w:rsid w:val="00417D0E"/>
    <w:rsid w:val="00420510"/>
    <w:rsid w:val="0042275E"/>
    <w:rsid w:val="00425BE4"/>
    <w:rsid w:val="004261AF"/>
    <w:rsid w:val="004310DA"/>
    <w:rsid w:val="0043594D"/>
    <w:rsid w:val="0043776B"/>
    <w:rsid w:val="00442337"/>
    <w:rsid w:val="00444528"/>
    <w:rsid w:val="00444D46"/>
    <w:rsid w:val="004474E4"/>
    <w:rsid w:val="00451195"/>
    <w:rsid w:val="0045259C"/>
    <w:rsid w:val="00460D66"/>
    <w:rsid w:val="004615B3"/>
    <w:rsid w:val="00463656"/>
    <w:rsid w:val="00463E13"/>
    <w:rsid w:val="00466D0B"/>
    <w:rsid w:val="004719AB"/>
    <w:rsid w:val="00471E31"/>
    <w:rsid w:val="004730FD"/>
    <w:rsid w:val="00474942"/>
    <w:rsid w:val="00474B97"/>
    <w:rsid w:val="004759CA"/>
    <w:rsid w:val="00476EDA"/>
    <w:rsid w:val="0048135B"/>
    <w:rsid w:val="004824A9"/>
    <w:rsid w:val="004910ED"/>
    <w:rsid w:val="0049441B"/>
    <w:rsid w:val="0049610D"/>
    <w:rsid w:val="004A23D2"/>
    <w:rsid w:val="004A4396"/>
    <w:rsid w:val="004A4A6B"/>
    <w:rsid w:val="004A5A78"/>
    <w:rsid w:val="004A6838"/>
    <w:rsid w:val="004A68BA"/>
    <w:rsid w:val="004A79BE"/>
    <w:rsid w:val="004B005F"/>
    <w:rsid w:val="004B0247"/>
    <w:rsid w:val="004B2F91"/>
    <w:rsid w:val="004B3B29"/>
    <w:rsid w:val="004B46AB"/>
    <w:rsid w:val="004B5B06"/>
    <w:rsid w:val="004B6135"/>
    <w:rsid w:val="004B7698"/>
    <w:rsid w:val="004C1721"/>
    <w:rsid w:val="004C7A51"/>
    <w:rsid w:val="004D4C7A"/>
    <w:rsid w:val="004D77B3"/>
    <w:rsid w:val="004D7B44"/>
    <w:rsid w:val="004D7D42"/>
    <w:rsid w:val="004E0154"/>
    <w:rsid w:val="004E1718"/>
    <w:rsid w:val="004E2DE7"/>
    <w:rsid w:val="004E54F3"/>
    <w:rsid w:val="004F1035"/>
    <w:rsid w:val="004F3BC7"/>
    <w:rsid w:val="004F3EA2"/>
    <w:rsid w:val="004F553E"/>
    <w:rsid w:val="004F6110"/>
    <w:rsid w:val="004F7845"/>
    <w:rsid w:val="004F7AB2"/>
    <w:rsid w:val="0050164A"/>
    <w:rsid w:val="00502223"/>
    <w:rsid w:val="00506150"/>
    <w:rsid w:val="00510305"/>
    <w:rsid w:val="00513A89"/>
    <w:rsid w:val="0051621F"/>
    <w:rsid w:val="00520E7E"/>
    <w:rsid w:val="005218AB"/>
    <w:rsid w:val="00531F82"/>
    <w:rsid w:val="00533D11"/>
    <w:rsid w:val="00541366"/>
    <w:rsid w:val="00542482"/>
    <w:rsid w:val="0054404E"/>
    <w:rsid w:val="00544E23"/>
    <w:rsid w:val="00545E57"/>
    <w:rsid w:val="00553961"/>
    <w:rsid w:val="0055557F"/>
    <w:rsid w:val="005556DB"/>
    <w:rsid w:val="00557055"/>
    <w:rsid w:val="0056074A"/>
    <w:rsid w:val="00562FE7"/>
    <w:rsid w:val="0056494C"/>
    <w:rsid w:val="00564F98"/>
    <w:rsid w:val="00565103"/>
    <w:rsid w:val="00565B36"/>
    <w:rsid w:val="00565C33"/>
    <w:rsid w:val="00567583"/>
    <w:rsid w:val="00570159"/>
    <w:rsid w:val="00571119"/>
    <w:rsid w:val="005725CB"/>
    <w:rsid w:val="00572BD8"/>
    <w:rsid w:val="0057559B"/>
    <w:rsid w:val="00576236"/>
    <w:rsid w:val="00580814"/>
    <w:rsid w:val="005849CD"/>
    <w:rsid w:val="00585945"/>
    <w:rsid w:val="00585A93"/>
    <w:rsid w:val="00587CFA"/>
    <w:rsid w:val="0059161E"/>
    <w:rsid w:val="00596BD8"/>
    <w:rsid w:val="0059721A"/>
    <w:rsid w:val="005A062D"/>
    <w:rsid w:val="005A1CCE"/>
    <w:rsid w:val="005A6BDF"/>
    <w:rsid w:val="005B01EA"/>
    <w:rsid w:val="005B05AA"/>
    <w:rsid w:val="005B0D86"/>
    <w:rsid w:val="005B2641"/>
    <w:rsid w:val="005B475B"/>
    <w:rsid w:val="005B69F1"/>
    <w:rsid w:val="005B6CC0"/>
    <w:rsid w:val="005C24E7"/>
    <w:rsid w:val="005C2996"/>
    <w:rsid w:val="005C7399"/>
    <w:rsid w:val="005C7A63"/>
    <w:rsid w:val="005D0188"/>
    <w:rsid w:val="005D267A"/>
    <w:rsid w:val="005D35E0"/>
    <w:rsid w:val="005D43F2"/>
    <w:rsid w:val="005D7836"/>
    <w:rsid w:val="005E00EF"/>
    <w:rsid w:val="005E099B"/>
    <w:rsid w:val="005E0A03"/>
    <w:rsid w:val="005E0A19"/>
    <w:rsid w:val="005E11E0"/>
    <w:rsid w:val="005E4539"/>
    <w:rsid w:val="005F1BE5"/>
    <w:rsid w:val="005F23A2"/>
    <w:rsid w:val="005F2A5E"/>
    <w:rsid w:val="005F596B"/>
    <w:rsid w:val="005F6503"/>
    <w:rsid w:val="005F6534"/>
    <w:rsid w:val="005F74B2"/>
    <w:rsid w:val="005F7E33"/>
    <w:rsid w:val="005F7FBC"/>
    <w:rsid w:val="00600098"/>
    <w:rsid w:val="00604199"/>
    <w:rsid w:val="00607AFA"/>
    <w:rsid w:val="00611E6B"/>
    <w:rsid w:val="006124A7"/>
    <w:rsid w:val="006124ED"/>
    <w:rsid w:val="006127F9"/>
    <w:rsid w:val="00612C1C"/>
    <w:rsid w:val="00614219"/>
    <w:rsid w:val="00614570"/>
    <w:rsid w:val="00614FCD"/>
    <w:rsid w:val="00615224"/>
    <w:rsid w:val="00623648"/>
    <w:rsid w:val="0062420F"/>
    <w:rsid w:val="00625068"/>
    <w:rsid w:val="00631A94"/>
    <w:rsid w:val="00634E8D"/>
    <w:rsid w:val="00636D3B"/>
    <w:rsid w:val="00637B22"/>
    <w:rsid w:val="00637E6A"/>
    <w:rsid w:val="00641151"/>
    <w:rsid w:val="006433A7"/>
    <w:rsid w:val="006463A4"/>
    <w:rsid w:val="00646785"/>
    <w:rsid w:val="00651640"/>
    <w:rsid w:val="0065228C"/>
    <w:rsid w:val="00652729"/>
    <w:rsid w:val="00654D39"/>
    <w:rsid w:val="0065584F"/>
    <w:rsid w:val="0066091D"/>
    <w:rsid w:val="00662877"/>
    <w:rsid w:val="006715D8"/>
    <w:rsid w:val="006719EB"/>
    <w:rsid w:val="00674D73"/>
    <w:rsid w:val="00674E6E"/>
    <w:rsid w:val="0067677D"/>
    <w:rsid w:val="006778F8"/>
    <w:rsid w:val="006809AD"/>
    <w:rsid w:val="006815B8"/>
    <w:rsid w:val="00681FDD"/>
    <w:rsid w:val="00684F5D"/>
    <w:rsid w:val="00686BD8"/>
    <w:rsid w:val="00690057"/>
    <w:rsid w:val="00690600"/>
    <w:rsid w:val="0069136A"/>
    <w:rsid w:val="006957D5"/>
    <w:rsid w:val="00695A51"/>
    <w:rsid w:val="006A27A9"/>
    <w:rsid w:val="006A42F4"/>
    <w:rsid w:val="006A4369"/>
    <w:rsid w:val="006A4B2E"/>
    <w:rsid w:val="006A58E2"/>
    <w:rsid w:val="006B5C27"/>
    <w:rsid w:val="006B646B"/>
    <w:rsid w:val="006C2A1C"/>
    <w:rsid w:val="006C6A60"/>
    <w:rsid w:val="006C6C90"/>
    <w:rsid w:val="006C723C"/>
    <w:rsid w:val="006C7683"/>
    <w:rsid w:val="006C77D6"/>
    <w:rsid w:val="006D2817"/>
    <w:rsid w:val="006D4B68"/>
    <w:rsid w:val="006D7195"/>
    <w:rsid w:val="006E1D24"/>
    <w:rsid w:val="006E2353"/>
    <w:rsid w:val="006E4FFD"/>
    <w:rsid w:val="006E5747"/>
    <w:rsid w:val="006E67C4"/>
    <w:rsid w:val="006E6BFF"/>
    <w:rsid w:val="006E7C31"/>
    <w:rsid w:val="006F0A14"/>
    <w:rsid w:val="006F0B0A"/>
    <w:rsid w:val="006F138D"/>
    <w:rsid w:val="006F38D6"/>
    <w:rsid w:val="006F45AB"/>
    <w:rsid w:val="006F6BA4"/>
    <w:rsid w:val="006F6C3C"/>
    <w:rsid w:val="006F6E1B"/>
    <w:rsid w:val="00700779"/>
    <w:rsid w:val="007020A1"/>
    <w:rsid w:val="00704036"/>
    <w:rsid w:val="007069AD"/>
    <w:rsid w:val="00707E5D"/>
    <w:rsid w:val="007162A1"/>
    <w:rsid w:val="007207FE"/>
    <w:rsid w:val="00720FE3"/>
    <w:rsid w:val="00722477"/>
    <w:rsid w:val="007233EE"/>
    <w:rsid w:val="00724E4D"/>
    <w:rsid w:val="00725680"/>
    <w:rsid w:val="00726E49"/>
    <w:rsid w:val="00727438"/>
    <w:rsid w:val="007301CC"/>
    <w:rsid w:val="00733680"/>
    <w:rsid w:val="00736804"/>
    <w:rsid w:val="00737304"/>
    <w:rsid w:val="007414D6"/>
    <w:rsid w:val="00741605"/>
    <w:rsid w:val="007431FA"/>
    <w:rsid w:val="00745485"/>
    <w:rsid w:val="00752443"/>
    <w:rsid w:val="00753BE2"/>
    <w:rsid w:val="00753C8C"/>
    <w:rsid w:val="007541C9"/>
    <w:rsid w:val="00754965"/>
    <w:rsid w:val="00757A45"/>
    <w:rsid w:val="00757A75"/>
    <w:rsid w:val="0076011C"/>
    <w:rsid w:val="00760442"/>
    <w:rsid w:val="007611DF"/>
    <w:rsid w:val="00764214"/>
    <w:rsid w:val="007654D7"/>
    <w:rsid w:val="00765B6C"/>
    <w:rsid w:val="00765D5A"/>
    <w:rsid w:val="00767886"/>
    <w:rsid w:val="00772A33"/>
    <w:rsid w:val="00772B4B"/>
    <w:rsid w:val="00772E74"/>
    <w:rsid w:val="00775065"/>
    <w:rsid w:val="0077541E"/>
    <w:rsid w:val="007758D9"/>
    <w:rsid w:val="0077621A"/>
    <w:rsid w:val="00776F15"/>
    <w:rsid w:val="00777EFC"/>
    <w:rsid w:val="0078067E"/>
    <w:rsid w:val="007806FD"/>
    <w:rsid w:val="007814EF"/>
    <w:rsid w:val="007818DA"/>
    <w:rsid w:val="00786F29"/>
    <w:rsid w:val="0078760E"/>
    <w:rsid w:val="00795FF5"/>
    <w:rsid w:val="0079638B"/>
    <w:rsid w:val="007A573E"/>
    <w:rsid w:val="007A652A"/>
    <w:rsid w:val="007B07FD"/>
    <w:rsid w:val="007B1BED"/>
    <w:rsid w:val="007B3FC3"/>
    <w:rsid w:val="007B4374"/>
    <w:rsid w:val="007B469B"/>
    <w:rsid w:val="007B4B7A"/>
    <w:rsid w:val="007B73B3"/>
    <w:rsid w:val="007B7C22"/>
    <w:rsid w:val="007C1252"/>
    <w:rsid w:val="007C5127"/>
    <w:rsid w:val="007C5E83"/>
    <w:rsid w:val="007C6C20"/>
    <w:rsid w:val="007C7865"/>
    <w:rsid w:val="007D1314"/>
    <w:rsid w:val="007D254A"/>
    <w:rsid w:val="007D6727"/>
    <w:rsid w:val="007D6A2A"/>
    <w:rsid w:val="007E4DA2"/>
    <w:rsid w:val="007E6939"/>
    <w:rsid w:val="007E7390"/>
    <w:rsid w:val="007F565F"/>
    <w:rsid w:val="008003FC"/>
    <w:rsid w:val="00805ED3"/>
    <w:rsid w:val="008106E2"/>
    <w:rsid w:val="00810F9C"/>
    <w:rsid w:val="0081283D"/>
    <w:rsid w:val="00814E65"/>
    <w:rsid w:val="008153AA"/>
    <w:rsid w:val="0082083E"/>
    <w:rsid w:val="00820A69"/>
    <w:rsid w:val="008218A2"/>
    <w:rsid w:val="0082207A"/>
    <w:rsid w:val="00826643"/>
    <w:rsid w:val="008312D2"/>
    <w:rsid w:val="00831E3E"/>
    <w:rsid w:val="00833009"/>
    <w:rsid w:val="008348A7"/>
    <w:rsid w:val="008365FA"/>
    <w:rsid w:val="00840948"/>
    <w:rsid w:val="00842BF8"/>
    <w:rsid w:val="00844B40"/>
    <w:rsid w:val="00846059"/>
    <w:rsid w:val="008467BF"/>
    <w:rsid w:val="0084758B"/>
    <w:rsid w:val="008477C7"/>
    <w:rsid w:val="008524A6"/>
    <w:rsid w:val="008529C0"/>
    <w:rsid w:val="008545A9"/>
    <w:rsid w:val="00855057"/>
    <w:rsid w:val="00856034"/>
    <w:rsid w:val="00857632"/>
    <w:rsid w:val="00862D69"/>
    <w:rsid w:val="00865226"/>
    <w:rsid w:val="008703F7"/>
    <w:rsid w:val="00871DB8"/>
    <w:rsid w:val="00872C29"/>
    <w:rsid w:val="00876D09"/>
    <w:rsid w:val="00877015"/>
    <w:rsid w:val="00880992"/>
    <w:rsid w:val="008817A4"/>
    <w:rsid w:val="00883BB1"/>
    <w:rsid w:val="00892954"/>
    <w:rsid w:val="00895E9A"/>
    <w:rsid w:val="008976EA"/>
    <w:rsid w:val="008A01FF"/>
    <w:rsid w:val="008A056F"/>
    <w:rsid w:val="008A220D"/>
    <w:rsid w:val="008A3885"/>
    <w:rsid w:val="008A3D50"/>
    <w:rsid w:val="008A50DF"/>
    <w:rsid w:val="008B0978"/>
    <w:rsid w:val="008B0C0D"/>
    <w:rsid w:val="008B11E0"/>
    <w:rsid w:val="008B1B82"/>
    <w:rsid w:val="008B22BB"/>
    <w:rsid w:val="008B50DA"/>
    <w:rsid w:val="008B5A8E"/>
    <w:rsid w:val="008B6B99"/>
    <w:rsid w:val="008C02E5"/>
    <w:rsid w:val="008C2CD4"/>
    <w:rsid w:val="008C2FE6"/>
    <w:rsid w:val="008C398C"/>
    <w:rsid w:val="008C5DA8"/>
    <w:rsid w:val="008C6FDB"/>
    <w:rsid w:val="008D0663"/>
    <w:rsid w:val="008D27FD"/>
    <w:rsid w:val="008D341E"/>
    <w:rsid w:val="008D4CCF"/>
    <w:rsid w:val="008D4F8B"/>
    <w:rsid w:val="008D5AE0"/>
    <w:rsid w:val="008E374F"/>
    <w:rsid w:val="008E44EB"/>
    <w:rsid w:val="008E4942"/>
    <w:rsid w:val="008E5841"/>
    <w:rsid w:val="008E6C9D"/>
    <w:rsid w:val="008F057E"/>
    <w:rsid w:val="008F1E53"/>
    <w:rsid w:val="008F232C"/>
    <w:rsid w:val="008F2A0B"/>
    <w:rsid w:val="008F2F92"/>
    <w:rsid w:val="008F396F"/>
    <w:rsid w:val="008F3A92"/>
    <w:rsid w:val="008F3E5F"/>
    <w:rsid w:val="009014D0"/>
    <w:rsid w:val="009019A2"/>
    <w:rsid w:val="009108D0"/>
    <w:rsid w:val="009110E4"/>
    <w:rsid w:val="0091255A"/>
    <w:rsid w:val="00913360"/>
    <w:rsid w:val="00915A8C"/>
    <w:rsid w:val="00915CED"/>
    <w:rsid w:val="00917480"/>
    <w:rsid w:val="00917815"/>
    <w:rsid w:val="00920579"/>
    <w:rsid w:val="00922BBE"/>
    <w:rsid w:val="00924E51"/>
    <w:rsid w:val="00925898"/>
    <w:rsid w:val="009302B0"/>
    <w:rsid w:val="00930705"/>
    <w:rsid w:val="009307F4"/>
    <w:rsid w:val="009317FF"/>
    <w:rsid w:val="00932B80"/>
    <w:rsid w:val="00937B8F"/>
    <w:rsid w:val="00941E66"/>
    <w:rsid w:val="00943EB7"/>
    <w:rsid w:val="00944117"/>
    <w:rsid w:val="0094428C"/>
    <w:rsid w:val="00945FC1"/>
    <w:rsid w:val="009466B2"/>
    <w:rsid w:val="00947529"/>
    <w:rsid w:val="00951B42"/>
    <w:rsid w:val="00952C1B"/>
    <w:rsid w:val="00953F50"/>
    <w:rsid w:val="009546EA"/>
    <w:rsid w:val="00956AEA"/>
    <w:rsid w:val="00957B8E"/>
    <w:rsid w:val="0096056C"/>
    <w:rsid w:val="009606E0"/>
    <w:rsid w:val="00961B1C"/>
    <w:rsid w:val="00963345"/>
    <w:rsid w:val="00963483"/>
    <w:rsid w:val="00966676"/>
    <w:rsid w:val="00967CEB"/>
    <w:rsid w:val="00970B56"/>
    <w:rsid w:val="00970D7D"/>
    <w:rsid w:val="009756BD"/>
    <w:rsid w:val="009759E2"/>
    <w:rsid w:val="00976BB9"/>
    <w:rsid w:val="00977774"/>
    <w:rsid w:val="0098242A"/>
    <w:rsid w:val="0098293B"/>
    <w:rsid w:val="00983899"/>
    <w:rsid w:val="00984E8F"/>
    <w:rsid w:val="00985EAB"/>
    <w:rsid w:val="009868DE"/>
    <w:rsid w:val="00986B8E"/>
    <w:rsid w:val="00991D58"/>
    <w:rsid w:val="0099251C"/>
    <w:rsid w:val="00992E59"/>
    <w:rsid w:val="009974B1"/>
    <w:rsid w:val="009A0951"/>
    <w:rsid w:val="009A29E4"/>
    <w:rsid w:val="009A2C1E"/>
    <w:rsid w:val="009A3D5C"/>
    <w:rsid w:val="009A419D"/>
    <w:rsid w:val="009A4370"/>
    <w:rsid w:val="009A5533"/>
    <w:rsid w:val="009A58BB"/>
    <w:rsid w:val="009A59B4"/>
    <w:rsid w:val="009A67C1"/>
    <w:rsid w:val="009B2BD4"/>
    <w:rsid w:val="009B2F5F"/>
    <w:rsid w:val="009B54C4"/>
    <w:rsid w:val="009B6117"/>
    <w:rsid w:val="009B6CFE"/>
    <w:rsid w:val="009B7A34"/>
    <w:rsid w:val="009C1437"/>
    <w:rsid w:val="009C21B0"/>
    <w:rsid w:val="009C3282"/>
    <w:rsid w:val="009C3446"/>
    <w:rsid w:val="009C4503"/>
    <w:rsid w:val="009C5C69"/>
    <w:rsid w:val="009C7D13"/>
    <w:rsid w:val="009D051B"/>
    <w:rsid w:val="009D1102"/>
    <w:rsid w:val="009D1EB2"/>
    <w:rsid w:val="009D222A"/>
    <w:rsid w:val="009D2FF2"/>
    <w:rsid w:val="009D6431"/>
    <w:rsid w:val="009D656F"/>
    <w:rsid w:val="009D77AA"/>
    <w:rsid w:val="009E0D78"/>
    <w:rsid w:val="009E0F62"/>
    <w:rsid w:val="009E5562"/>
    <w:rsid w:val="009F06AC"/>
    <w:rsid w:val="009F1587"/>
    <w:rsid w:val="009F248C"/>
    <w:rsid w:val="009F377E"/>
    <w:rsid w:val="009F403C"/>
    <w:rsid w:val="009F6050"/>
    <w:rsid w:val="009F6C60"/>
    <w:rsid w:val="00A00C1F"/>
    <w:rsid w:val="00A050DB"/>
    <w:rsid w:val="00A05177"/>
    <w:rsid w:val="00A06374"/>
    <w:rsid w:val="00A0796D"/>
    <w:rsid w:val="00A07AD1"/>
    <w:rsid w:val="00A100BE"/>
    <w:rsid w:val="00A1157C"/>
    <w:rsid w:val="00A11CB7"/>
    <w:rsid w:val="00A12056"/>
    <w:rsid w:val="00A1304D"/>
    <w:rsid w:val="00A13F5A"/>
    <w:rsid w:val="00A16862"/>
    <w:rsid w:val="00A16E92"/>
    <w:rsid w:val="00A20BE2"/>
    <w:rsid w:val="00A20DB5"/>
    <w:rsid w:val="00A25398"/>
    <w:rsid w:val="00A26B2C"/>
    <w:rsid w:val="00A2759E"/>
    <w:rsid w:val="00A31217"/>
    <w:rsid w:val="00A3436C"/>
    <w:rsid w:val="00A34E6F"/>
    <w:rsid w:val="00A40AC3"/>
    <w:rsid w:val="00A42141"/>
    <w:rsid w:val="00A443B5"/>
    <w:rsid w:val="00A4485D"/>
    <w:rsid w:val="00A44A79"/>
    <w:rsid w:val="00A54684"/>
    <w:rsid w:val="00A55AC7"/>
    <w:rsid w:val="00A5748F"/>
    <w:rsid w:val="00A57B5C"/>
    <w:rsid w:val="00A60914"/>
    <w:rsid w:val="00A60DA2"/>
    <w:rsid w:val="00A60E03"/>
    <w:rsid w:val="00A61484"/>
    <w:rsid w:val="00A65530"/>
    <w:rsid w:val="00A72E43"/>
    <w:rsid w:val="00A74B52"/>
    <w:rsid w:val="00A74F49"/>
    <w:rsid w:val="00A778CC"/>
    <w:rsid w:val="00A77F41"/>
    <w:rsid w:val="00A82999"/>
    <w:rsid w:val="00A84947"/>
    <w:rsid w:val="00A86746"/>
    <w:rsid w:val="00A9096C"/>
    <w:rsid w:val="00A90DC5"/>
    <w:rsid w:val="00A91AA4"/>
    <w:rsid w:val="00A93B3C"/>
    <w:rsid w:val="00A94859"/>
    <w:rsid w:val="00A97906"/>
    <w:rsid w:val="00AA090E"/>
    <w:rsid w:val="00AA0B20"/>
    <w:rsid w:val="00AA1091"/>
    <w:rsid w:val="00AA5851"/>
    <w:rsid w:val="00AA6A7A"/>
    <w:rsid w:val="00AA786F"/>
    <w:rsid w:val="00AB0020"/>
    <w:rsid w:val="00AB0B61"/>
    <w:rsid w:val="00AB0F02"/>
    <w:rsid w:val="00AB1F4C"/>
    <w:rsid w:val="00AB2F2F"/>
    <w:rsid w:val="00AB33B2"/>
    <w:rsid w:val="00AB5E53"/>
    <w:rsid w:val="00AB7A89"/>
    <w:rsid w:val="00AC1BB0"/>
    <w:rsid w:val="00AC1D5B"/>
    <w:rsid w:val="00AC2969"/>
    <w:rsid w:val="00AC2FE4"/>
    <w:rsid w:val="00AC36CD"/>
    <w:rsid w:val="00AC4389"/>
    <w:rsid w:val="00AC6CBB"/>
    <w:rsid w:val="00AD0555"/>
    <w:rsid w:val="00AD146E"/>
    <w:rsid w:val="00AD7A59"/>
    <w:rsid w:val="00AE4914"/>
    <w:rsid w:val="00AF1F0F"/>
    <w:rsid w:val="00AF2BD9"/>
    <w:rsid w:val="00AF2FD7"/>
    <w:rsid w:val="00AF38A6"/>
    <w:rsid w:val="00AF3FB5"/>
    <w:rsid w:val="00AF6FA4"/>
    <w:rsid w:val="00AF7479"/>
    <w:rsid w:val="00AF7720"/>
    <w:rsid w:val="00B00333"/>
    <w:rsid w:val="00B033F6"/>
    <w:rsid w:val="00B0341E"/>
    <w:rsid w:val="00B04444"/>
    <w:rsid w:val="00B04CF9"/>
    <w:rsid w:val="00B07765"/>
    <w:rsid w:val="00B1026C"/>
    <w:rsid w:val="00B105AA"/>
    <w:rsid w:val="00B11CC5"/>
    <w:rsid w:val="00B1208E"/>
    <w:rsid w:val="00B15F0A"/>
    <w:rsid w:val="00B16932"/>
    <w:rsid w:val="00B20AE1"/>
    <w:rsid w:val="00B20CA6"/>
    <w:rsid w:val="00B225AF"/>
    <w:rsid w:val="00B308A4"/>
    <w:rsid w:val="00B32821"/>
    <w:rsid w:val="00B34560"/>
    <w:rsid w:val="00B34D91"/>
    <w:rsid w:val="00B3682A"/>
    <w:rsid w:val="00B40B98"/>
    <w:rsid w:val="00B42FFE"/>
    <w:rsid w:val="00B43CDC"/>
    <w:rsid w:val="00B44C21"/>
    <w:rsid w:val="00B506FD"/>
    <w:rsid w:val="00B5213B"/>
    <w:rsid w:val="00B56789"/>
    <w:rsid w:val="00B56B78"/>
    <w:rsid w:val="00B6368B"/>
    <w:rsid w:val="00B64711"/>
    <w:rsid w:val="00B64A4A"/>
    <w:rsid w:val="00B70313"/>
    <w:rsid w:val="00B70FEC"/>
    <w:rsid w:val="00B716C6"/>
    <w:rsid w:val="00B7243E"/>
    <w:rsid w:val="00B7364B"/>
    <w:rsid w:val="00B755A7"/>
    <w:rsid w:val="00B76F7C"/>
    <w:rsid w:val="00B834AE"/>
    <w:rsid w:val="00B83ED6"/>
    <w:rsid w:val="00B86099"/>
    <w:rsid w:val="00B86661"/>
    <w:rsid w:val="00B90064"/>
    <w:rsid w:val="00B944E8"/>
    <w:rsid w:val="00B95077"/>
    <w:rsid w:val="00B95552"/>
    <w:rsid w:val="00B966C0"/>
    <w:rsid w:val="00B96721"/>
    <w:rsid w:val="00B96D53"/>
    <w:rsid w:val="00B970FF"/>
    <w:rsid w:val="00B97B2E"/>
    <w:rsid w:val="00BA2978"/>
    <w:rsid w:val="00BA7E54"/>
    <w:rsid w:val="00BB1B75"/>
    <w:rsid w:val="00BB214A"/>
    <w:rsid w:val="00BB2E84"/>
    <w:rsid w:val="00BB4175"/>
    <w:rsid w:val="00BB5E62"/>
    <w:rsid w:val="00BB7DF1"/>
    <w:rsid w:val="00BC3975"/>
    <w:rsid w:val="00BC46CD"/>
    <w:rsid w:val="00BC4B95"/>
    <w:rsid w:val="00BC56CC"/>
    <w:rsid w:val="00BC7177"/>
    <w:rsid w:val="00BC75ED"/>
    <w:rsid w:val="00BD0C1C"/>
    <w:rsid w:val="00BD1035"/>
    <w:rsid w:val="00BD7E5C"/>
    <w:rsid w:val="00BE228C"/>
    <w:rsid w:val="00BE22E4"/>
    <w:rsid w:val="00BE236D"/>
    <w:rsid w:val="00BE33BF"/>
    <w:rsid w:val="00BE3625"/>
    <w:rsid w:val="00BE4FD6"/>
    <w:rsid w:val="00BE5AC6"/>
    <w:rsid w:val="00BE629B"/>
    <w:rsid w:val="00BE677F"/>
    <w:rsid w:val="00BE690F"/>
    <w:rsid w:val="00BE7643"/>
    <w:rsid w:val="00BF1069"/>
    <w:rsid w:val="00BF216F"/>
    <w:rsid w:val="00BF30DF"/>
    <w:rsid w:val="00BF3C96"/>
    <w:rsid w:val="00BF73CD"/>
    <w:rsid w:val="00BF7D91"/>
    <w:rsid w:val="00C014FD"/>
    <w:rsid w:val="00C07D9C"/>
    <w:rsid w:val="00C148BC"/>
    <w:rsid w:val="00C150C5"/>
    <w:rsid w:val="00C15E4D"/>
    <w:rsid w:val="00C22E52"/>
    <w:rsid w:val="00C238DD"/>
    <w:rsid w:val="00C24200"/>
    <w:rsid w:val="00C32B50"/>
    <w:rsid w:val="00C32BC5"/>
    <w:rsid w:val="00C3641B"/>
    <w:rsid w:val="00C376DC"/>
    <w:rsid w:val="00C37E85"/>
    <w:rsid w:val="00C40026"/>
    <w:rsid w:val="00C40A95"/>
    <w:rsid w:val="00C40B97"/>
    <w:rsid w:val="00C4217A"/>
    <w:rsid w:val="00C43542"/>
    <w:rsid w:val="00C45C89"/>
    <w:rsid w:val="00C4772A"/>
    <w:rsid w:val="00C5041E"/>
    <w:rsid w:val="00C5059C"/>
    <w:rsid w:val="00C543BB"/>
    <w:rsid w:val="00C57F60"/>
    <w:rsid w:val="00C618E4"/>
    <w:rsid w:val="00C62314"/>
    <w:rsid w:val="00C630C5"/>
    <w:rsid w:val="00C6640B"/>
    <w:rsid w:val="00C70A84"/>
    <w:rsid w:val="00C717C5"/>
    <w:rsid w:val="00C73AE4"/>
    <w:rsid w:val="00C749E6"/>
    <w:rsid w:val="00C763F4"/>
    <w:rsid w:val="00C81C81"/>
    <w:rsid w:val="00C8262A"/>
    <w:rsid w:val="00C826E0"/>
    <w:rsid w:val="00C8275C"/>
    <w:rsid w:val="00C82C69"/>
    <w:rsid w:val="00C83A93"/>
    <w:rsid w:val="00C84182"/>
    <w:rsid w:val="00C84F7C"/>
    <w:rsid w:val="00C85057"/>
    <w:rsid w:val="00C85B2B"/>
    <w:rsid w:val="00C85E3D"/>
    <w:rsid w:val="00C87C0D"/>
    <w:rsid w:val="00C90D60"/>
    <w:rsid w:val="00C916AE"/>
    <w:rsid w:val="00C94622"/>
    <w:rsid w:val="00C976E2"/>
    <w:rsid w:val="00CA0CDD"/>
    <w:rsid w:val="00CA11D6"/>
    <w:rsid w:val="00CA15FE"/>
    <w:rsid w:val="00CA2038"/>
    <w:rsid w:val="00CA569A"/>
    <w:rsid w:val="00CA5BA8"/>
    <w:rsid w:val="00CA6335"/>
    <w:rsid w:val="00CA6BD3"/>
    <w:rsid w:val="00CB1D19"/>
    <w:rsid w:val="00CB1EF5"/>
    <w:rsid w:val="00CB340A"/>
    <w:rsid w:val="00CB5E8D"/>
    <w:rsid w:val="00CB7408"/>
    <w:rsid w:val="00CC004C"/>
    <w:rsid w:val="00CC0A36"/>
    <w:rsid w:val="00CC0E3A"/>
    <w:rsid w:val="00CC2E4B"/>
    <w:rsid w:val="00CC2EAE"/>
    <w:rsid w:val="00CC34F0"/>
    <w:rsid w:val="00CC4C3B"/>
    <w:rsid w:val="00CC6BEE"/>
    <w:rsid w:val="00CC7549"/>
    <w:rsid w:val="00CD04A4"/>
    <w:rsid w:val="00CD0564"/>
    <w:rsid w:val="00CD3742"/>
    <w:rsid w:val="00CD3DC3"/>
    <w:rsid w:val="00CD5FE9"/>
    <w:rsid w:val="00CE105C"/>
    <w:rsid w:val="00CE1B53"/>
    <w:rsid w:val="00CE7B4D"/>
    <w:rsid w:val="00CF14E0"/>
    <w:rsid w:val="00CF156F"/>
    <w:rsid w:val="00CF275D"/>
    <w:rsid w:val="00CF2AC2"/>
    <w:rsid w:val="00CF3234"/>
    <w:rsid w:val="00CF617B"/>
    <w:rsid w:val="00CF6DCB"/>
    <w:rsid w:val="00CF7850"/>
    <w:rsid w:val="00D003AF"/>
    <w:rsid w:val="00D02269"/>
    <w:rsid w:val="00D06758"/>
    <w:rsid w:val="00D07154"/>
    <w:rsid w:val="00D10EBA"/>
    <w:rsid w:val="00D11FB1"/>
    <w:rsid w:val="00D1491B"/>
    <w:rsid w:val="00D158E7"/>
    <w:rsid w:val="00D1671A"/>
    <w:rsid w:val="00D16D51"/>
    <w:rsid w:val="00D16EC7"/>
    <w:rsid w:val="00D2178E"/>
    <w:rsid w:val="00D21860"/>
    <w:rsid w:val="00D21F9C"/>
    <w:rsid w:val="00D228E5"/>
    <w:rsid w:val="00D22BCC"/>
    <w:rsid w:val="00D22C5E"/>
    <w:rsid w:val="00D23133"/>
    <w:rsid w:val="00D23390"/>
    <w:rsid w:val="00D2408F"/>
    <w:rsid w:val="00D2455B"/>
    <w:rsid w:val="00D264AE"/>
    <w:rsid w:val="00D26E85"/>
    <w:rsid w:val="00D327BA"/>
    <w:rsid w:val="00D333E8"/>
    <w:rsid w:val="00D335F8"/>
    <w:rsid w:val="00D33D43"/>
    <w:rsid w:val="00D37808"/>
    <w:rsid w:val="00D45B07"/>
    <w:rsid w:val="00D46D5E"/>
    <w:rsid w:val="00D472E0"/>
    <w:rsid w:val="00D50010"/>
    <w:rsid w:val="00D51C8B"/>
    <w:rsid w:val="00D52062"/>
    <w:rsid w:val="00D53F86"/>
    <w:rsid w:val="00D540A0"/>
    <w:rsid w:val="00D56C9D"/>
    <w:rsid w:val="00D56E9B"/>
    <w:rsid w:val="00D57241"/>
    <w:rsid w:val="00D57FF8"/>
    <w:rsid w:val="00D6107F"/>
    <w:rsid w:val="00D62328"/>
    <w:rsid w:val="00D64495"/>
    <w:rsid w:val="00D66707"/>
    <w:rsid w:val="00D71BAB"/>
    <w:rsid w:val="00D73D3B"/>
    <w:rsid w:val="00D7424B"/>
    <w:rsid w:val="00D76857"/>
    <w:rsid w:val="00D76BD8"/>
    <w:rsid w:val="00D77937"/>
    <w:rsid w:val="00D80916"/>
    <w:rsid w:val="00D826F4"/>
    <w:rsid w:val="00D82D98"/>
    <w:rsid w:val="00D83183"/>
    <w:rsid w:val="00D85CD2"/>
    <w:rsid w:val="00D91A31"/>
    <w:rsid w:val="00D9358A"/>
    <w:rsid w:val="00D936EE"/>
    <w:rsid w:val="00D93E76"/>
    <w:rsid w:val="00D9690F"/>
    <w:rsid w:val="00D97FB3"/>
    <w:rsid w:val="00DA27FE"/>
    <w:rsid w:val="00DA2C0C"/>
    <w:rsid w:val="00DA2D77"/>
    <w:rsid w:val="00DA4317"/>
    <w:rsid w:val="00DA5BBB"/>
    <w:rsid w:val="00DA5F64"/>
    <w:rsid w:val="00DA704D"/>
    <w:rsid w:val="00DB047C"/>
    <w:rsid w:val="00DB0782"/>
    <w:rsid w:val="00DB6F8A"/>
    <w:rsid w:val="00DC1238"/>
    <w:rsid w:val="00DC162A"/>
    <w:rsid w:val="00DC1BAC"/>
    <w:rsid w:val="00DC2563"/>
    <w:rsid w:val="00DC3566"/>
    <w:rsid w:val="00DC3804"/>
    <w:rsid w:val="00DC4ECE"/>
    <w:rsid w:val="00DC657C"/>
    <w:rsid w:val="00DC71B3"/>
    <w:rsid w:val="00DD3E08"/>
    <w:rsid w:val="00DD5513"/>
    <w:rsid w:val="00DD69C4"/>
    <w:rsid w:val="00DE01C4"/>
    <w:rsid w:val="00DE1B08"/>
    <w:rsid w:val="00DE7671"/>
    <w:rsid w:val="00DE7C26"/>
    <w:rsid w:val="00DF399E"/>
    <w:rsid w:val="00DF4B3D"/>
    <w:rsid w:val="00DF4C2A"/>
    <w:rsid w:val="00DF4F90"/>
    <w:rsid w:val="00DF7ED1"/>
    <w:rsid w:val="00E01323"/>
    <w:rsid w:val="00E01ACC"/>
    <w:rsid w:val="00E03EA7"/>
    <w:rsid w:val="00E043F6"/>
    <w:rsid w:val="00E07FDC"/>
    <w:rsid w:val="00E11654"/>
    <w:rsid w:val="00E124AA"/>
    <w:rsid w:val="00E166D6"/>
    <w:rsid w:val="00E172F6"/>
    <w:rsid w:val="00E20017"/>
    <w:rsid w:val="00E20734"/>
    <w:rsid w:val="00E21ADE"/>
    <w:rsid w:val="00E30476"/>
    <w:rsid w:val="00E33448"/>
    <w:rsid w:val="00E37FF7"/>
    <w:rsid w:val="00E41E98"/>
    <w:rsid w:val="00E42DBA"/>
    <w:rsid w:val="00E44F88"/>
    <w:rsid w:val="00E46EB9"/>
    <w:rsid w:val="00E4701D"/>
    <w:rsid w:val="00E557FC"/>
    <w:rsid w:val="00E55A83"/>
    <w:rsid w:val="00E563D8"/>
    <w:rsid w:val="00E57DDB"/>
    <w:rsid w:val="00E639C0"/>
    <w:rsid w:val="00E64BAE"/>
    <w:rsid w:val="00E728C0"/>
    <w:rsid w:val="00E73C5B"/>
    <w:rsid w:val="00E74159"/>
    <w:rsid w:val="00E74559"/>
    <w:rsid w:val="00E74D87"/>
    <w:rsid w:val="00E74E25"/>
    <w:rsid w:val="00E76F9B"/>
    <w:rsid w:val="00E77592"/>
    <w:rsid w:val="00E83A60"/>
    <w:rsid w:val="00E83BB1"/>
    <w:rsid w:val="00E845D7"/>
    <w:rsid w:val="00E85031"/>
    <w:rsid w:val="00E85758"/>
    <w:rsid w:val="00E858FF"/>
    <w:rsid w:val="00E8612C"/>
    <w:rsid w:val="00E86FF5"/>
    <w:rsid w:val="00E9000E"/>
    <w:rsid w:val="00E911A1"/>
    <w:rsid w:val="00E91E70"/>
    <w:rsid w:val="00E92BFA"/>
    <w:rsid w:val="00E93740"/>
    <w:rsid w:val="00E9697C"/>
    <w:rsid w:val="00EA1091"/>
    <w:rsid w:val="00EA1EC6"/>
    <w:rsid w:val="00EA221C"/>
    <w:rsid w:val="00EA3144"/>
    <w:rsid w:val="00EA4F07"/>
    <w:rsid w:val="00EA4FF0"/>
    <w:rsid w:val="00EA69B9"/>
    <w:rsid w:val="00EA768F"/>
    <w:rsid w:val="00EB0469"/>
    <w:rsid w:val="00EB1A66"/>
    <w:rsid w:val="00EB1DFE"/>
    <w:rsid w:val="00EB4F72"/>
    <w:rsid w:val="00EB583A"/>
    <w:rsid w:val="00EB5F50"/>
    <w:rsid w:val="00EC1DF5"/>
    <w:rsid w:val="00EC2B2C"/>
    <w:rsid w:val="00ED0D20"/>
    <w:rsid w:val="00ED0DFD"/>
    <w:rsid w:val="00ED2A22"/>
    <w:rsid w:val="00ED352A"/>
    <w:rsid w:val="00ED44B3"/>
    <w:rsid w:val="00ED4A1A"/>
    <w:rsid w:val="00ED6596"/>
    <w:rsid w:val="00EE031C"/>
    <w:rsid w:val="00EE18CF"/>
    <w:rsid w:val="00EE197D"/>
    <w:rsid w:val="00EE412C"/>
    <w:rsid w:val="00EE6108"/>
    <w:rsid w:val="00EE772F"/>
    <w:rsid w:val="00EE7CAA"/>
    <w:rsid w:val="00EF1E44"/>
    <w:rsid w:val="00EF217B"/>
    <w:rsid w:val="00EF2B2E"/>
    <w:rsid w:val="00EF375F"/>
    <w:rsid w:val="00EF38EA"/>
    <w:rsid w:val="00EF47A7"/>
    <w:rsid w:val="00EF5849"/>
    <w:rsid w:val="00EF59D4"/>
    <w:rsid w:val="00EF64AA"/>
    <w:rsid w:val="00F00676"/>
    <w:rsid w:val="00F029BB"/>
    <w:rsid w:val="00F02F86"/>
    <w:rsid w:val="00F037B3"/>
    <w:rsid w:val="00F0476F"/>
    <w:rsid w:val="00F05AE5"/>
    <w:rsid w:val="00F12C8F"/>
    <w:rsid w:val="00F1455B"/>
    <w:rsid w:val="00F149DA"/>
    <w:rsid w:val="00F15CFC"/>
    <w:rsid w:val="00F16ED2"/>
    <w:rsid w:val="00F173CF"/>
    <w:rsid w:val="00F17C2C"/>
    <w:rsid w:val="00F25C45"/>
    <w:rsid w:val="00F26BB2"/>
    <w:rsid w:val="00F2747E"/>
    <w:rsid w:val="00F27CF3"/>
    <w:rsid w:val="00F27EFD"/>
    <w:rsid w:val="00F27F26"/>
    <w:rsid w:val="00F3145B"/>
    <w:rsid w:val="00F325B6"/>
    <w:rsid w:val="00F325FE"/>
    <w:rsid w:val="00F3372D"/>
    <w:rsid w:val="00F33DF4"/>
    <w:rsid w:val="00F44AE3"/>
    <w:rsid w:val="00F46D90"/>
    <w:rsid w:val="00F50FE7"/>
    <w:rsid w:val="00F512A1"/>
    <w:rsid w:val="00F538FC"/>
    <w:rsid w:val="00F53A92"/>
    <w:rsid w:val="00F55847"/>
    <w:rsid w:val="00F55A04"/>
    <w:rsid w:val="00F55C7C"/>
    <w:rsid w:val="00F5661B"/>
    <w:rsid w:val="00F614DE"/>
    <w:rsid w:val="00F71BE2"/>
    <w:rsid w:val="00F72911"/>
    <w:rsid w:val="00F72DA4"/>
    <w:rsid w:val="00F73CE3"/>
    <w:rsid w:val="00F74181"/>
    <w:rsid w:val="00F75E3C"/>
    <w:rsid w:val="00F7782A"/>
    <w:rsid w:val="00F77F32"/>
    <w:rsid w:val="00F801B8"/>
    <w:rsid w:val="00F828E1"/>
    <w:rsid w:val="00F83662"/>
    <w:rsid w:val="00F83F26"/>
    <w:rsid w:val="00F843AF"/>
    <w:rsid w:val="00F8581C"/>
    <w:rsid w:val="00F8591A"/>
    <w:rsid w:val="00F90204"/>
    <w:rsid w:val="00F90625"/>
    <w:rsid w:val="00F90AA4"/>
    <w:rsid w:val="00F93E1B"/>
    <w:rsid w:val="00F942E6"/>
    <w:rsid w:val="00F952F9"/>
    <w:rsid w:val="00F96BE6"/>
    <w:rsid w:val="00FA27B0"/>
    <w:rsid w:val="00FA3DAF"/>
    <w:rsid w:val="00FA727A"/>
    <w:rsid w:val="00FB2DA4"/>
    <w:rsid w:val="00FB5123"/>
    <w:rsid w:val="00FB694C"/>
    <w:rsid w:val="00FC03B1"/>
    <w:rsid w:val="00FC27EB"/>
    <w:rsid w:val="00FC363F"/>
    <w:rsid w:val="00FC69E1"/>
    <w:rsid w:val="00FC6CF2"/>
    <w:rsid w:val="00FD12A2"/>
    <w:rsid w:val="00FD1697"/>
    <w:rsid w:val="00FD3E9B"/>
    <w:rsid w:val="00FD6C0A"/>
    <w:rsid w:val="00FD79DF"/>
    <w:rsid w:val="00FE0B71"/>
    <w:rsid w:val="00FE0BBE"/>
    <w:rsid w:val="00FE1DE0"/>
    <w:rsid w:val="00FE37B7"/>
    <w:rsid w:val="00FE5F5D"/>
    <w:rsid w:val="00FF142D"/>
    <w:rsid w:val="00FF1982"/>
    <w:rsid w:val="00FF2C86"/>
    <w:rsid w:val="00FF65EB"/>
    <w:rsid w:val="00FF7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chartTrackingRefBased/>
  <w15:docId w15:val="{9CEEEE67-208D-4DD4-B113-F76A830E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rPr>
  </w:style>
  <w:style w:type="paragraph" w:styleId="1">
    <w:name w:val="heading 1"/>
    <w:basedOn w:val="a"/>
    <w:next w:val="a"/>
    <w:link w:val="10"/>
    <w:uiPriority w:val="99"/>
    <w:qFormat/>
    <w:pPr>
      <w:keepNext/>
      <w:spacing w:before="240" w:after="60"/>
      <w:outlineLvl w:val="0"/>
    </w:pPr>
    <w:rPr>
      <w:b/>
      <w:bCs/>
      <w:i/>
      <w:iCs/>
      <w:kern w:val="28"/>
      <w:sz w:val="36"/>
      <w:szCs w:val="36"/>
    </w:rPr>
  </w:style>
  <w:style w:type="paragraph" w:styleId="2">
    <w:name w:val="heading 2"/>
    <w:basedOn w:val="a"/>
    <w:next w:val="a"/>
    <w:link w:val="20"/>
    <w:uiPriority w:val="99"/>
    <w:qFormat/>
    <w:pPr>
      <w:keepNext/>
      <w:spacing w:before="240" w:after="60"/>
      <w:outlineLvl w:val="1"/>
    </w:pPr>
    <w:rPr>
      <w:b/>
      <w:bCs/>
      <w:i/>
      <w:iCs/>
      <w:sz w:val="34"/>
      <w:szCs w:val="34"/>
    </w:rPr>
  </w:style>
  <w:style w:type="paragraph" w:styleId="3">
    <w:name w:val="heading 3"/>
    <w:basedOn w:val="a"/>
    <w:next w:val="a"/>
    <w:link w:val="30"/>
    <w:uiPriority w:val="99"/>
    <w:qFormat/>
    <w:pPr>
      <w:keepNext/>
      <w:spacing w:before="240" w:after="60"/>
      <w:outlineLvl w:val="2"/>
    </w:pPr>
    <w:rPr>
      <w:b/>
      <w:bCs/>
      <w:i/>
      <w:iCs/>
      <w:sz w:val="32"/>
      <w:szCs w:val="32"/>
    </w:rPr>
  </w:style>
  <w:style w:type="paragraph" w:styleId="4">
    <w:name w:val="heading 4"/>
    <w:basedOn w:val="a"/>
    <w:next w:val="a"/>
    <w:link w:val="40"/>
    <w:uiPriority w:val="99"/>
    <w:qFormat/>
    <w:pPr>
      <w:keepNext/>
      <w:spacing w:before="240" w:after="60"/>
      <w:outlineLvl w:val="3"/>
    </w:pPr>
    <w:rPr>
      <w:b/>
      <w:bCs/>
      <w:i/>
      <w:iCs/>
      <w:sz w:val="30"/>
      <w:szCs w:val="30"/>
    </w:rPr>
  </w:style>
  <w:style w:type="paragraph" w:styleId="5">
    <w:name w:val="heading 5"/>
    <w:basedOn w:val="a"/>
    <w:next w:val="a"/>
    <w:link w:val="50"/>
    <w:uiPriority w:val="99"/>
    <w:qFormat/>
    <w:pPr>
      <w:keepNext/>
      <w:spacing w:before="240" w:after="60"/>
      <w:outlineLvl w:val="4"/>
    </w:pPr>
    <w:rPr>
      <w:b/>
      <w:bCs/>
      <w:i/>
      <w:iCs/>
      <w:sz w:val="28"/>
      <w:szCs w:val="28"/>
    </w:rPr>
  </w:style>
  <w:style w:type="paragraph" w:styleId="6">
    <w:name w:val="heading 6"/>
    <w:basedOn w:val="a"/>
    <w:next w:val="a"/>
    <w:link w:val="60"/>
    <w:uiPriority w:val="99"/>
    <w:qFormat/>
    <w:pPr>
      <w:keepNext/>
      <w:spacing w:before="240" w:after="60"/>
      <w:outlineLvl w:val="5"/>
    </w:pPr>
    <w:rPr>
      <w:b/>
      <w:bCs/>
      <w:i/>
      <w:iCs/>
      <w:sz w:val="26"/>
      <w:szCs w:val="26"/>
    </w:rPr>
  </w:style>
  <w:style w:type="paragraph" w:styleId="7">
    <w:name w:val="heading 7"/>
    <w:basedOn w:val="a"/>
    <w:next w:val="a"/>
    <w:link w:val="70"/>
    <w:uiPriority w:val="99"/>
    <w:qFormat/>
    <w:pPr>
      <w:keepNext/>
      <w:spacing w:before="240" w:after="60"/>
      <w:outlineLvl w:val="6"/>
    </w:pPr>
    <w:rPr>
      <w:b/>
      <w:bCs/>
      <w:i/>
      <w:iCs/>
      <w:sz w:val="24"/>
      <w:szCs w:val="24"/>
    </w:rPr>
  </w:style>
  <w:style w:type="paragraph" w:styleId="8">
    <w:name w:val="heading 8"/>
    <w:basedOn w:val="a"/>
    <w:next w:val="a"/>
    <w:link w:val="80"/>
    <w:uiPriority w:val="99"/>
    <w:qFormat/>
    <w:pPr>
      <w:keepNext/>
      <w:spacing w:before="240" w:after="60"/>
      <w:outlineLvl w:val="7"/>
    </w:pPr>
    <w:rPr>
      <w:b/>
      <w:bCs/>
      <w:i/>
      <w:iCs/>
      <w:sz w:val="22"/>
      <w:szCs w:val="22"/>
    </w:rPr>
  </w:style>
  <w:style w:type="paragraph" w:styleId="9">
    <w:name w:val="heading 9"/>
    <w:basedOn w:val="a"/>
    <w:next w:val="a"/>
    <w:link w:val="90"/>
    <w:uiPriority w:val="99"/>
    <w:qFormat/>
    <w:pPr>
      <w:keepNext/>
      <w:spacing w:before="240" w:after="60"/>
      <w:outlineLvl w:val="8"/>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nhideWhenUsed/>
    <w:rsid w:val="000C26CD"/>
    <w:pPr>
      <w:tabs>
        <w:tab w:val="center" w:pos="4677"/>
        <w:tab w:val="right" w:pos="9355"/>
      </w:tabs>
    </w:pPr>
  </w:style>
  <w:style w:type="character" w:customStyle="1" w:styleId="a4">
    <w:name w:val="Верхний колонтитул Знак"/>
    <w:link w:val="a3"/>
    <w:uiPriority w:val="99"/>
    <w:rsid w:val="000C26CD"/>
    <w:rPr>
      <w:rFonts w:ascii="Arial" w:hAnsi="Arial" w:cs="Arial"/>
      <w:sz w:val="20"/>
      <w:szCs w:val="20"/>
    </w:rPr>
  </w:style>
  <w:style w:type="paragraph" w:styleId="a5">
    <w:name w:val="footer"/>
    <w:basedOn w:val="a"/>
    <w:link w:val="a6"/>
    <w:unhideWhenUsed/>
    <w:rsid w:val="000C26CD"/>
    <w:pPr>
      <w:tabs>
        <w:tab w:val="center" w:pos="4677"/>
        <w:tab w:val="right" w:pos="9355"/>
      </w:tabs>
    </w:pPr>
  </w:style>
  <w:style w:type="character" w:customStyle="1" w:styleId="a6">
    <w:name w:val="Нижний колонтитул Знак"/>
    <w:link w:val="a5"/>
    <w:uiPriority w:val="99"/>
    <w:rsid w:val="000C26CD"/>
    <w:rPr>
      <w:rFonts w:ascii="Arial" w:hAnsi="Arial" w:cs="Arial"/>
      <w:sz w:val="20"/>
      <w:szCs w:val="20"/>
    </w:rPr>
  </w:style>
  <w:style w:type="paragraph" w:styleId="a7">
    <w:name w:val="Plain Text"/>
    <w:basedOn w:val="a"/>
    <w:link w:val="a8"/>
    <w:rsid w:val="000C26CD"/>
    <w:pPr>
      <w:autoSpaceDE/>
      <w:autoSpaceDN/>
      <w:adjustRightInd/>
    </w:pPr>
    <w:rPr>
      <w:rFonts w:ascii="Courier New" w:hAnsi="Courier New" w:cs="Times New Roman"/>
    </w:rPr>
  </w:style>
  <w:style w:type="character" w:customStyle="1" w:styleId="a8">
    <w:name w:val="Текст Знак"/>
    <w:link w:val="a7"/>
    <w:rsid w:val="000C26CD"/>
    <w:rPr>
      <w:rFonts w:ascii="Courier New" w:eastAsia="Times New Roman" w:hAnsi="Courier New" w:cs="Times New Roman"/>
      <w:sz w:val="20"/>
      <w:szCs w:val="20"/>
    </w:rPr>
  </w:style>
  <w:style w:type="paragraph" w:styleId="a9">
    <w:name w:val="Balloon Text"/>
    <w:basedOn w:val="a"/>
    <w:link w:val="aa"/>
    <w:uiPriority w:val="99"/>
    <w:semiHidden/>
    <w:unhideWhenUsed/>
    <w:rsid w:val="007C7865"/>
    <w:rPr>
      <w:rFonts w:ascii="Tahoma" w:hAnsi="Tahoma" w:cs="Tahoma"/>
      <w:sz w:val="16"/>
      <w:szCs w:val="16"/>
    </w:rPr>
  </w:style>
  <w:style w:type="character" w:customStyle="1" w:styleId="aa">
    <w:name w:val="Текст выноски Знак"/>
    <w:link w:val="a9"/>
    <w:uiPriority w:val="99"/>
    <w:semiHidden/>
    <w:rsid w:val="007C7865"/>
    <w:rPr>
      <w:rFonts w:ascii="Tahoma" w:hAnsi="Tahoma" w:cs="Tahoma"/>
      <w:sz w:val="16"/>
      <w:szCs w:val="16"/>
    </w:rPr>
  </w:style>
  <w:style w:type="paragraph" w:styleId="ab">
    <w:name w:val="List Paragraph"/>
    <w:basedOn w:val="a"/>
    <w:uiPriority w:val="34"/>
    <w:qFormat/>
    <w:rsid w:val="00D228E5"/>
    <w:pPr>
      <w:ind w:left="720"/>
      <w:contextualSpacing/>
    </w:pPr>
  </w:style>
  <w:style w:type="paragraph" w:customStyle="1" w:styleId="Default">
    <w:name w:val="Default"/>
    <w:rsid w:val="00CF617B"/>
    <w:pPr>
      <w:autoSpaceDE w:val="0"/>
      <w:autoSpaceDN w:val="0"/>
      <w:adjustRightInd w:val="0"/>
    </w:pPr>
    <w:rPr>
      <w:rFonts w:ascii="Arial" w:hAnsi="Arial" w:cs="Arial"/>
      <w:color w:val="000000"/>
      <w:sz w:val="24"/>
      <w:szCs w:val="24"/>
    </w:rPr>
  </w:style>
  <w:style w:type="paragraph" w:customStyle="1" w:styleId="ac">
    <w:name w:val="Знак Знак Знак Знак"/>
    <w:basedOn w:val="a"/>
    <w:autoRedefine/>
    <w:rsid w:val="00042CA5"/>
    <w:pPr>
      <w:autoSpaceDE/>
      <w:autoSpaceDN/>
      <w:adjustRightInd/>
      <w:spacing w:after="160" w:line="240" w:lineRule="exact"/>
    </w:pPr>
    <w:rPr>
      <w:rFonts w:ascii="Times New Roman" w:eastAsia="SimSun" w:hAnsi="Times New Roman" w:cs="Times New Roma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299891">
      <w:bodyDiv w:val="1"/>
      <w:marLeft w:val="0"/>
      <w:marRight w:val="0"/>
      <w:marTop w:val="0"/>
      <w:marBottom w:val="0"/>
      <w:divBdr>
        <w:top w:val="none" w:sz="0" w:space="0" w:color="auto"/>
        <w:left w:val="none" w:sz="0" w:space="0" w:color="auto"/>
        <w:bottom w:val="none" w:sz="0" w:space="0" w:color="auto"/>
        <w:right w:val="none" w:sz="0" w:space="0" w:color="auto"/>
      </w:divBdr>
    </w:div>
    <w:div w:id="1217356693">
      <w:bodyDiv w:val="1"/>
      <w:marLeft w:val="0"/>
      <w:marRight w:val="0"/>
      <w:marTop w:val="0"/>
      <w:marBottom w:val="0"/>
      <w:divBdr>
        <w:top w:val="none" w:sz="0" w:space="0" w:color="auto"/>
        <w:left w:val="none" w:sz="0" w:space="0" w:color="auto"/>
        <w:bottom w:val="none" w:sz="0" w:space="0" w:color="auto"/>
        <w:right w:val="none" w:sz="0" w:space="0" w:color="auto"/>
      </w:divBdr>
    </w:div>
    <w:div w:id="148550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44;\&#1052;&#1044;\&#1052;&#1043;&#1057;\N%20T%20K\Stand\48\48%20NTCS%20A1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F633-0ECE-42A2-9062-97D4865B4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 NTCS A10</Template>
  <TotalTime>127</TotalTime>
  <Pages>4</Pages>
  <Words>1407</Words>
  <Characters>8022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client801_1</dc:creator>
  <cp:keywords/>
  <cp:lastModifiedBy>Светлана Жукова</cp:lastModifiedBy>
  <cp:revision>20</cp:revision>
  <cp:lastPrinted>2017-04-12T06:38:00Z</cp:lastPrinted>
  <dcterms:created xsi:type="dcterms:W3CDTF">2024-10-14T13:04:00Z</dcterms:created>
  <dcterms:modified xsi:type="dcterms:W3CDTF">2025-04-21T06:40:00Z</dcterms:modified>
</cp:coreProperties>
</file>